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hint="default" w:ascii="Arial" w:hAnsi="Arial" w:eastAsia="宋体"/>
          <w:b/>
          <w:lang w:val="en-US" w:eastAsia="zh-CN"/>
        </w:rPr>
      </w:pPr>
      <w:bookmarkStart w:id="0" w:name="OLE_LINK25"/>
      <w:bookmarkStart w:id="1" w:name="OLE_LINK24"/>
      <w:bookmarkStart w:id="2" w:name="OLE_LINK13"/>
      <w:bookmarkStart w:id="3" w:name="OLE_LINK33"/>
      <w:bookmarkStart w:id="4" w:name="OLE_LINK12"/>
      <w:bookmarkStart w:id="5" w:name="OLE_LINK34"/>
      <w:r>
        <w:rPr>
          <w:rFonts w:hint="eastAsia" w:ascii="Arial" w:hAnsi="Arial" w:eastAsia="宋体"/>
          <w:b/>
          <w:lang w:eastAsia="ja-JP"/>
        </w:rPr>
        <w:t>3GPP TSG RAN WG1 #</w:t>
      </w:r>
      <w:r>
        <w:rPr>
          <w:rFonts w:hint="eastAsia" w:ascii="Arial" w:hAnsi="Arial" w:eastAsia="宋体"/>
          <w:b/>
        </w:rPr>
        <w:t>10</w:t>
      </w:r>
      <w:r>
        <w:rPr>
          <w:rFonts w:hint="eastAsia" w:ascii="Arial" w:hAnsi="Arial" w:eastAsia="宋体"/>
          <w:b/>
          <w:lang w:val="en-US" w:eastAsia="zh-CN"/>
        </w:rPr>
        <w:t>8</w:t>
      </w:r>
      <w:r>
        <w:rPr>
          <w:rFonts w:hint="eastAsia" w:ascii="Arial" w:hAnsi="Arial" w:eastAsia="宋体"/>
          <w:b/>
        </w:rPr>
        <w:t xml:space="preserve">-e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lang w:val="en-US" w:eastAsia="zh-CN"/>
        </w:rPr>
        <w:t>201189</w:t>
      </w:r>
    </w:p>
    <w:p>
      <w:pPr>
        <w:tabs>
          <w:tab w:val="center" w:pos="4536"/>
          <w:tab w:val="right" w:pos="8280"/>
          <w:tab w:val="right" w:pos="9639"/>
        </w:tabs>
        <w:snapToGrid w:val="0"/>
        <w:spacing w:after="0" w:line="240" w:lineRule="auto"/>
        <w:ind w:left="442" w:right="2" w:hanging="442" w:hangingChars="200"/>
        <w:rPr>
          <w:rFonts w:hint="eastAsia" w:ascii="Arial" w:hAnsi="Arial" w:eastAsia="宋体"/>
          <w:b/>
          <w:lang w:eastAsia="zh-CN"/>
        </w:rPr>
      </w:pPr>
      <w:r>
        <w:rPr>
          <w:rFonts w:hint="eastAsia" w:ascii="Arial" w:hAnsi="Arial"/>
          <w:b/>
        </w:rPr>
        <w:t>e-Meeting</w:t>
      </w:r>
      <w:r>
        <w:rPr>
          <w:rFonts w:ascii="Arial" w:hAnsi="Arial"/>
          <w:b/>
          <w:lang w:eastAsia="ja-JP"/>
        </w:rPr>
        <w:t>,</w:t>
      </w:r>
      <w:r>
        <w:rPr>
          <w:rFonts w:hint="eastAsia" w:ascii="Arial" w:hAnsi="Arial"/>
          <w:b/>
          <w:lang w:eastAsia="ja-JP"/>
        </w:rPr>
        <w:t xml:space="preserve"> </w:t>
      </w:r>
      <w:r>
        <w:rPr>
          <w:rFonts w:hint="eastAsia" w:ascii="Arial" w:hAnsi="Arial"/>
          <w:b/>
          <w:lang w:val="en-US" w:eastAsia="zh-CN"/>
        </w:rPr>
        <w:t>February 21</w:t>
      </w:r>
      <w:r>
        <w:rPr>
          <w:rFonts w:hint="eastAsia" w:ascii="Arial" w:hAnsi="Arial"/>
          <w:b/>
          <w:vertAlign w:val="superscript"/>
          <w:lang w:val="en-US" w:eastAsia="zh-CN"/>
        </w:rPr>
        <w:t>st</w:t>
      </w:r>
      <w:r>
        <w:rPr>
          <w:rFonts w:ascii="Arial" w:hAnsi="Arial"/>
          <w:b/>
          <w:lang w:eastAsia="ja-JP"/>
        </w:rPr>
        <w:t xml:space="preserve"> </w:t>
      </w:r>
      <w:r>
        <w:rPr>
          <w:rFonts w:ascii="Arial" w:hAnsi="Arial" w:cs="Arial"/>
          <w:b/>
          <w:lang w:eastAsia="ja-JP"/>
        </w:rPr>
        <w:t>–</w:t>
      </w:r>
      <w:r>
        <w:rPr>
          <w:rFonts w:hint="eastAsia" w:ascii="Arial" w:hAnsi="Arial"/>
          <w:b/>
        </w:rPr>
        <w:t xml:space="preserve"> </w:t>
      </w:r>
      <w:r>
        <w:rPr>
          <w:rFonts w:hint="eastAsia" w:ascii="Arial" w:hAnsi="Arial"/>
          <w:b/>
          <w:lang w:val="en-US" w:eastAsia="zh-CN"/>
        </w:rPr>
        <w:t>March 3</w:t>
      </w:r>
      <w:r>
        <w:rPr>
          <w:rFonts w:hint="eastAsia" w:ascii="Arial" w:hAnsi="Arial"/>
          <w:b/>
          <w:vertAlign w:val="superscript"/>
          <w:lang w:val="en-US" w:eastAsia="zh-CN"/>
        </w:rPr>
        <w:t>rd</w:t>
      </w:r>
      <w:r>
        <w:rPr>
          <w:rFonts w:hint="eastAsia" w:ascii="Arial" w:hAnsi="Arial" w:eastAsia="宋体"/>
          <w:b/>
          <w:lang w:eastAsia="ja-JP"/>
        </w:rPr>
        <w:t>, 20</w:t>
      </w:r>
      <w:r>
        <w:rPr>
          <w:rFonts w:hint="eastAsia" w:ascii="Arial" w:hAnsi="Arial" w:eastAsia="宋体"/>
          <w:b/>
        </w:rPr>
        <w:t>2</w:t>
      </w:r>
      <w:r>
        <w:rPr>
          <w:rFonts w:hint="eastAsia" w:ascii="Arial" w:hAnsi="Arial" w:eastAsia="宋体"/>
          <w:b/>
          <w:lang w:val="en-US" w:eastAsia="zh-CN"/>
        </w:rPr>
        <w:t>2</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Remaining issues on multi-TRP HST enhancements</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8.1.2.4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rPr>
          <w:lang w:val="en-US"/>
        </w:rPr>
      </w:pPr>
      <w:r>
        <w:rPr>
          <w:lang w:val="en-US"/>
        </w:rPr>
        <w:t>Introduction</w:t>
      </w:r>
    </w:p>
    <w:p>
      <w:pPr>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lang w:val="en-GB"/>
        </w:rPr>
        <w:t xml:space="preserve">In RAN#86, Rel-17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MIMO is approved [1]</w:t>
      </w:r>
      <w:r>
        <w:rPr>
          <w:rFonts w:hint="eastAsia" w:ascii="Times New Roman" w:hAnsi="Times New Roman"/>
          <w:sz w:val="20"/>
          <w:szCs w:val="20"/>
        </w:rPr>
        <w:t xml:space="preserve"> 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HST-SFN deployment</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both FR1 and FR2. The detail is given as follows.</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96"/>
              <w:snapToGrid w:val="0"/>
              <w:spacing w:after="0"/>
              <w:ind w:left="0" w:leftChars="0"/>
              <w:jc w:val="both"/>
              <w:rPr>
                <w:rFonts w:ascii="Times New Roman" w:hAnsi="Times New Roman"/>
                <w:sz w:val="20"/>
                <w:szCs w:val="20"/>
              </w:rPr>
            </w:pPr>
            <w:r>
              <w:rPr>
                <w:rFonts w:ascii="Times New Roman" w:hAnsi="Times New Roman"/>
                <w:sz w:val="20"/>
                <w:szCs w:val="20"/>
              </w:rPr>
              <w:t>Enhancement on the support for multi-TRP deployment, targeting both FR1 and FR2:</w:t>
            </w:r>
          </w:p>
          <w:p>
            <w:pPr>
              <w:pStyle w:val="96"/>
              <w:numPr>
                <w:ilvl w:val="0"/>
                <w:numId w:val="2"/>
              </w:numPr>
              <w:snapToGrid w:val="0"/>
              <w:spacing w:after="0"/>
              <w:ind w:leftChars="0"/>
              <w:jc w:val="both"/>
              <w:rPr>
                <w:rFonts w:ascii="Times New Roman" w:hAnsi="Times New Roman"/>
                <w:vanish/>
                <w:sz w:val="20"/>
                <w:szCs w:val="20"/>
              </w:rPr>
            </w:pPr>
          </w:p>
          <w:p>
            <w:pPr>
              <w:pStyle w:val="96"/>
              <w:numPr>
                <w:ilvl w:val="1"/>
                <w:numId w:val="2"/>
              </w:numPr>
              <w:snapToGrid w:val="0"/>
              <w:spacing w:after="0"/>
              <w:ind w:leftChars="0"/>
              <w:jc w:val="both"/>
              <w:rPr>
                <w:rFonts w:ascii="Times New Roman" w:hAnsi="Times New Roman"/>
                <w:vanish/>
                <w:sz w:val="20"/>
                <w:szCs w:val="20"/>
              </w:rPr>
            </w:pPr>
          </w:p>
          <w:p>
            <w:pPr>
              <w:pStyle w:val="96"/>
              <w:numPr>
                <w:ilvl w:val="1"/>
                <w:numId w:val="2"/>
              </w:numPr>
              <w:snapToGrid w:val="0"/>
              <w:spacing w:after="0"/>
              <w:ind w:leftChars="0"/>
              <w:jc w:val="both"/>
              <w:rPr>
                <w:rFonts w:ascii="Times New Roman" w:hAnsi="Times New Roman"/>
                <w:vanish/>
                <w:sz w:val="20"/>
                <w:szCs w:val="20"/>
              </w:rPr>
            </w:pPr>
          </w:p>
          <w:p>
            <w:pPr>
              <w:pStyle w:val="96"/>
              <w:numPr>
                <w:ilvl w:val="1"/>
                <w:numId w:val="2"/>
              </w:numPr>
              <w:snapToGrid w:val="0"/>
              <w:spacing w:after="0"/>
              <w:ind w:leftChars="0"/>
              <w:jc w:val="both"/>
              <w:rPr>
                <w:rFonts w:ascii="Times New Roman" w:hAnsi="Times New Roman"/>
                <w:vanish/>
                <w:sz w:val="20"/>
                <w:szCs w:val="20"/>
              </w:rPr>
            </w:pPr>
          </w:p>
          <w:p>
            <w:pPr>
              <w:pStyle w:val="96"/>
              <w:numPr>
                <w:ilvl w:val="1"/>
                <w:numId w:val="2"/>
              </w:numPr>
              <w:snapToGrid w:val="0"/>
              <w:spacing w:after="0"/>
              <w:ind w:left="800" w:leftChars="0"/>
              <w:jc w:val="both"/>
              <w:rPr>
                <w:rFonts w:ascii="Times New Roman" w:hAnsi="Times New Roman"/>
                <w:sz w:val="20"/>
                <w:szCs w:val="20"/>
              </w:rPr>
            </w:pPr>
            <w:r>
              <w:rPr>
                <w:rFonts w:ascii="Times New Roman" w:hAnsi="Times New Roman"/>
                <w:sz w:val="20"/>
                <w:szCs w:val="20"/>
              </w:rPr>
              <w:t>Enhancement to support HST-SFN deployment scenario:</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sz w:val="20"/>
                <w:szCs w:val="20"/>
              </w:rPr>
              <w:t>Identify and specify solution(s) on QCL assumption for DMRS, e.g. multiple QCL assumptions for the same DMRS port(s), targeting DL-only transmission</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After the intensive discussion, both UE based and network based frequency pre-compensation solutions have been agreed. However, there are still many details </w:t>
      </w:r>
      <w:r>
        <w:rPr>
          <w:rFonts w:hint="eastAsia" w:ascii="Times New Roman" w:hAnsi="Times New Roman"/>
          <w:sz w:val="20"/>
          <w:szCs w:val="20"/>
          <w:lang w:val="en-US" w:eastAsia="zh-CN"/>
        </w:rPr>
        <w:t xml:space="preserve">need </w:t>
      </w:r>
      <w:r>
        <w:rPr>
          <w:rFonts w:ascii="Times New Roman" w:hAnsi="Times New Roman"/>
          <w:sz w:val="20"/>
          <w:szCs w:val="20"/>
        </w:rPr>
        <w:t xml:space="preserve">to be </w:t>
      </w:r>
      <w:r>
        <w:rPr>
          <w:rFonts w:hint="eastAsia" w:ascii="Times New Roman" w:hAnsi="Times New Roman"/>
          <w:sz w:val="20"/>
          <w:szCs w:val="20"/>
          <w:lang w:val="en-US" w:eastAsia="zh-CN"/>
        </w:rPr>
        <w:t>considered</w:t>
      </w:r>
      <w:r>
        <w:rPr>
          <w:rFonts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 xml:space="preserve">views on </w:t>
      </w:r>
      <w:r>
        <w:rPr>
          <w:rFonts w:hint="default" w:ascii="Times New Roman" w:hAnsi="Times New Roman"/>
          <w:sz w:val="20"/>
          <w:szCs w:val="20"/>
          <w:lang w:val="en-US"/>
        </w:rPr>
        <w:t xml:space="preserve">the </w:t>
      </w:r>
      <w:r>
        <w:rPr>
          <w:rFonts w:hint="eastAsia" w:ascii="Times New Roman" w:hAnsi="Times New Roman"/>
          <w:sz w:val="20"/>
          <w:szCs w:val="20"/>
          <w:lang w:val="en-US" w:eastAsia="zh-CN"/>
        </w:rPr>
        <w:t xml:space="preserve">remaining </w:t>
      </w:r>
      <w:r>
        <w:rPr>
          <w:rFonts w:ascii="Times New Roman" w:hAnsi="Times New Roman"/>
          <w:sz w:val="20"/>
          <w:szCs w:val="20"/>
        </w:rPr>
        <w:t>issues</w:t>
      </w:r>
      <w:r>
        <w:rPr>
          <w:rFonts w:hint="eastAsia" w:ascii="Times New Roman" w:hAnsi="Times New Roman"/>
          <w:sz w:val="20"/>
          <w:szCs w:val="20"/>
        </w:rPr>
        <w:t xml:space="preserve"> for </w:t>
      </w:r>
      <w:r>
        <w:rPr>
          <w:rFonts w:hint="eastAsia" w:ascii="Times New Roman" w:hAnsi="Times New Roman"/>
          <w:sz w:val="20"/>
          <w:szCs w:val="20"/>
          <w:lang w:val="en-US" w:eastAsia="zh-CN"/>
        </w:rPr>
        <w:t xml:space="preserve">MTRP </w:t>
      </w:r>
      <w:r>
        <w:rPr>
          <w:rFonts w:hint="eastAsia" w:ascii="Times New Roman" w:hAnsi="Times New Roman"/>
          <w:sz w:val="20"/>
          <w:szCs w:val="20"/>
        </w:rPr>
        <w:t xml:space="preserve">HST-SFN </w:t>
      </w:r>
      <w:r>
        <w:rPr>
          <w:rFonts w:ascii="Times New Roman" w:hAnsi="Times New Roman"/>
          <w:sz w:val="20"/>
          <w:szCs w:val="20"/>
        </w:rPr>
        <w:t>enhancements</w:t>
      </w:r>
      <w:r>
        <w:rPr>
          <w:rFonts w:hint="eastAsia" w:ascii="Times New Roman" w:hAnsi="Times New Roman"/>
          <w:sz w:val="20"/>
          <w:szCs w:val="20"/>
        </w:rPr>
        <w:t xml:space="preserve">. </w:t>
      </w:r>
    </w:p>
    <w:p>
      <w:pPr>
        <w:pStyle w:val="2"/>
        <w:snapToGrid w:val="0"/>
        <w:rPr>
          <w:lang w:val="en-US"/>
        </w:rPr>
      </w:pPr>
      <w:r>
        <w:rPr>
          <w:lang w:val="en-US"/>
        </w:rPr>
        <w:t>Discussion</w:t>
      </w:r>
    </w:p>
    <w:p>
      <w:pPr>
        <w:pStyle w:val="3"/>
        <w:numPr>
          <w:ilvl w:val="1"/>
          <w:numId w:val="4"/>
        </w:numPr>
        <w:snapToGrid w:val="0"/>
        <w:spacing w:before="180" w:beforeLines="50" w:after="180" w:afterLines="50" w:line="240" w:lineRule="auto"/>
        <w:rPr>
          <w:rFonts w:ascii="Arial" w:hAnsi="Arial" w:cs="Arial"/>
          <w:sz w:val="24"/>
          <w:szCs w:val="24"/>
        </w:rPr>
      </w:pPr>
      <w:r>
        <w:rPr>
          <w:rFonts w:ascii="Arial" w:hAnsi="Arial" w:cs="Arial"/>
          <w:sz w:val="24"/>
          <w:szCs w:val="24"/>
        </w:rPr>
        <w:t xml:space="preserve">Default </w:t>
      </w:r>
      <w:r>
        <w:rPr>
          <w:rFonts w:hint="eastAsia" w:ascii="Arial" w:hAnsi="Arial" w:cs="Arial"/>
          <w:sz w:val="24"/>
          <w:szCs w:val="24"/>
        </w:rPr>
        <w:t xml:space="preserve">spatial for </w:t>
      </w:r>
      <w:r>
        <w:rPr>
          <w:rFonts w:hint="eastAsia" w:ascii="Arial" w:hAnsi="Arial" w:cs="Arial"/>
          <w:sz w:val="24"/>
          <w:szCs w:val="24"/>
          <w:lang w:val="en-US" w:eastAsia="zh-CN"/>
        </w:rPr>
        <w:t>DL</w:t>
      </w:r>
      <w:r>
        <w:rPr>
          <w:rFonts w:hint="eastAsia" w:ascii="Arial" w:hAnsi="Arial" w:cs="Arial"/>
          <w:sz w:val="24"/>
          <w:szCs w:val="24"/>
        </w:rPr>
        <w:t xml:space="preserve"> transmission</w:t>
      </w:r>
    </w:p>
    <w:p>
      <w:pPr>
        <w:rPr>
          <w:rFonts w:hint="eastAsia" w:ascii="Times New Roman" w:hAnsi="Times New Roman"/>
          <w:sz w:val="20"/>
          <w:szCs w:val="20"/>
          <w:lang w:val="en-US" w:eastAsia="zh-CN"/>
        </w:rPr>
      </w:pPr>
      <w:r>
        <w:rPr>
          <w:rFonts w:hint="eastAsia" w:ascii="Times New Roman" w:hAnsi="Times New Roman"/>
          <w:sz w:val="20"/>
          <w:szCs w:val="20"/>
          <w:lang w:val="en-US" w:eastAsia="zh-CN"/>
        </w:rPr>
        <w:t>I</w:t>
      </w:r>
      <w:r>
        <w:rPr>
          <w:rFonts w:ascii="Times New Roman" w:hAnsi="Times New Roman"/>
          <w:sz w:val="20"/>
          <w:szCs w:val="20"/>
        </w:rPr>
        <w:t xml:space="preserve">n </w:t>
      </w:r>
      <w:r>
        <w:rPr>
          <w:rFonts w:hint="eastAsia" w:ascii="Times New Roman" w:hAnsi="Times New Roman"/>
          <w:sz w:val="20"/>
          <w:szCs w:val="20"/>
        </w:rPr>
        <w:t>RAN1 10</w:t>
      </w:r>
      <w:r>
        <w:rPr>
          <w:rFonts w:hint="eastAsia" w:ascii="Times New Roman" w:hAnsi="Times New Roman"/>
          <w:sz w:val="20"/>
          <w:szCs w:val="20"/>
          <w:lang w:val="en-US" w:eastAsia="zh-CN"/>
        </w:rPr>
        <w:t>7</w:t>
      </w:r>
      <w:r>
        <w:rPr>
          <w:rFonts w:ascii="Times New Roman" w:hAnsi="Times New Roman"/>
          <w:sz w:val="20"/>
          <w:szCs w:val="20"/>
        </w:rPr>
        <w:t>-</w:t>
      </w:r>
      <w:r>
        <w:rPr>
          <w:rFonts w:hint="eastAsia" w:ascii="Times New Roman" w:hAnsi="Times New Roman"/>
          <w:sz w:val="20"/>
          <w:szCs w:val="20"/>
        </w:rPr>
        <w:t>e</w:t>
      </w:r>
      <w:r>
        <w:rPr>
          <w:rFonts w:ascii="Times New Roman" w:hAnsi="Times New Roman"/>
          <w:sz w:val="20"/>
          <w:szCs w:val="20"/>
        </w:rPr>
        <w:t xml:space="preserve"> </w:t>
      </w:r>
      <w:r>
        <w:rPr>
          <w:rFonts w:hint="eastAsia" w:ascii="Times New Roman" w:hAnsi="Times New Roman"/>
          <w:sz w:val="20"/>
          <w:szCs w:val="20"/>
        </w:rPr>
        <w:t>meeting</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one proposal was agreed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w:hAnsi="Times" w:cs="Times"/>
                <w:sz w:val="20"/>
              </w:rPr>
            </w:pPr>
            <w:r>
              <w:rPr>
                <w:rFonts w:ascii="Times New Roman" w:hAnsi="Times New Roman"/>
                <w:sz w:val="20"/>
                <w:szCs w:val="20"/>
                <w:u w:val="single"/>
              </w:rPr>
              <w:t>Agreement:</w:t>
            </w:r>
          </w:p>
          <w:p>
            <w:pPr>
              <w:pStyle w:val="111"/>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lang w:eastAsia="zh-CN"/>
              </w:rPr>
              <w:t>When SFN PDSCH</w:t>
            </w:r>
            <w:r>
              <w:rPr>
                <w:rStyle w:val="113"/>
                <w:rFonts w:hint="default" w:ascii="Times New Roman" w:hAnsi="Times New Roman" w:cs="Times New Roman"/>
                <w:color w:val="000000"/>
                <w:sz w:val="20"/>
                <w:szCs w:val="20"/>
                <w:lang w:eastAsia="zh-CN"/>
              </w:rPr>
              <w:t> </w:t>
            </w:r>
            <w:r>
              <w:rPr>
                <w:rFonts w:hint="default" w:ascii="Times New Roman" w:hAnsi="Times New Roman" w:cs="Times New Roman"/>
                <w:color w:val="000000"/>
                <w:sz w:val="20"/>
                <w:szCs w:val="20"/>
                <w:lang w:eastAsia="zh-CN"/>
              </w:rPr>
              <w:t>and SFN PDCCH are configured</w:t>
            </w:r>
            <w:r>
              <w:rPr>
                <w:rStyle w:val="113"/>
                <w:rFonts w:hint="default" w:ascii="Times New Roman" w:hAnsi="Times New Roman" w:cs="Times New Roman"/>
                <w:color w:val="000000"/>
                <w:sz w:val="20"/>
                <w:szCs w:val="20"/>
                <w:lang w:eastAsia="zh-CN"/>
              </w:rPr>
              <w:t> </w:t>
            </w:r>
            <w:r>
              <w:rPr>
                <w:rFonts w:hint="default" w:ascii="Times New Roman" w:hAnsi="Times New Roman" w:cs="Times New Roman"/>
                <w:color w:val="000000"/>
                <w:sz w:val="20"/>
                <w:szCs w:val="20"/>
                <w:lang w:eastAsia="zh-CN"/>
              </w:rPr>
              <w:t>by RRC , for</w:t>
            </w:r>
            <w:r>
              <w:rPr>
                <w:rStyle w:val="116"/>
                <w:rFonts w:hint="default" w:ascii="Times New Roman" w:hAnsi="Times New Roman" w:cs="Times New Roman"/>
                <w:color w:val="000000"/>
                <w:sz w:val="20"/>
                <w:szCs w:val="20"/>
                <w:lang w:eastAsia="zh-CN"/>
              </w:rPr>
              <w:t> </w:t>
            </w:r>
            <w:r>
              <w:rPr>
                <w:rFonts w:hint="default" w:ascii="Times New Roman" w:hAnsi="Times New Roman" w:cs="Times New Roman"/>
                <w:color w:val="000000"/>
                <w:sz w:val="20"/>
                <w:szCs w:val="20"/>
                <w:lang w:eastAsia="zh-CN"/>
              </w:rPr>
              <w:t>PDSCH reception scheduled by DCI formats 1_1 and 1_2, and,</w:t>
            </w:r>
            <w:r>
              <w:rPr>
                <w:rStyle w:val="117"/>
                <w:rFonts w:hint="default" w:ascii="Times New Roman" w:hAnsi="Times New Roman" w:cs="Times New Roman"/>
                <w:color w:val="000000"/>
                <w:sz w:val="20"/>
                <w:szCs w:val="20"/>
                <w:lang w:eastAsia="zh-CN"/>
              </w:rPr>
              <w:t> if applicable </w:t>
            </w:r>
            <w:r>
              <w:rPr>
                <w:rFonts w:hint="default" w:ascii="Times New Roman" w:hAnsi="Times New Roman" w:cs="Times New Roman"/>
                <w:color w:val="000000"/>
                <w:sz w:val="20"/>
                <w:szCs w:val="20"/>
                <w:lang w:eastAsia="zh-CN"/>
              </w:rPr>
              <w:t>the time offset between the reception of the DL DCI and the corresponding PDSCH is equal or larger than the threshold</w:t>
            </w:r>
            <w:r>
              <w:rPr>
                <w:rStyle w:val="116"/>
                <w:rFonts w:hint="default" w:ascii="Times New Roman" w:hAnsi="Times New Roman" w:cs="Times New Roman"/>
                <w:color w:val="000000"/>
                <w:sz w:val="20"/>
                <w:szCs w:val="20"/>
                <w:lang w:eastAsia="zh-CN"/>
              </w:rPr>
              <w:t> </w:t>
            </w:r>
            <w:r>
              <w:rPr>
                <w:rStyle w:val="32"/>
                <w:rFonts w:hint="default" w:ascii="Times New Roman" w:hAnsi="Times New Roman" w:cs="Times New Roman"/>
                <w:color w:val="000000"/>
                <w:sz w:val="20"/>
                <w:szCs w:val="20"/>
                <w:lang w:eastAsia="zh-CN"/>
              </w:rPr>
              <w:t xml:space="preserve">timeDurationForQCL </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ind w:left="765" w:hanging="363"/>
              <w:textAlignment w:val="auto"/>
              <w:rPr>
                <w:rFonts w:hint="default" w:ascii="Times New Roman" w:hAnsi="Times New Roman" w:cs="Times New Roman"/>
                <w:sz w:val="20"/>
                <w:szCs w:val="20"/>
              </w:rPr>
            </w:pPr>
            <w:r>
              <w:rPr>
                <w:rFonts w:hint="default" w:ascii="Times New Roman" w:hAnsi="Times New Roman" w:cs="Times New Roman"/>
                <w:sz w:val="20"/>
                <w:szCs w:val="20"/>
              </w:rPr>
              <w:t>Support configuration when there is no TCI field in the DCI scheduling PDSCH  </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ind w:hanging="40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UE applies the TCI state(s) of the scheduling CORESET when receiving the PDSCH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ind w:hanging="403"/>
              <w:textAlignment w:val="auto"/>
              <w:rPr>
                <w:rFonts w:hint="default" w:ascii="Times New Roman" w:hAnsi="Times New Roman" w:cs="Times New Roman"/>
                <w:sz w:val="20"/>
                <w:szCs w:val="20"/>
              </w:rPr>
            </w:pPr>
            <w:r>
              <w:rPr>
                <w:rFonts w:hint="default" w:ascii="Times New Roman" w:hAnsi="Times New Roman" w:cs="Times New Roman"/>
                <w:sz w:val="20"/>
                <w:szCs w:val="20"/>
              </w:rPr>
              <w:t>If there are two active TCI states for the CORESET , UE applies both QCL assumptions of the CORESET that schedules the PDSCH when receiving the PDSCH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ind w:hanging="403"/>
              <w:textAlignment w:val="auto"/>
              <w:rPr>
                <w:rFonts w:hint="default" w:ascii="Times New Roman" w:hAnsi="Times New Roman" w:cs="Times New Roman"/>
                <w:sz w:val="20"/>
                <w:szCs w:val="20"/>
              </w:rPr>
            </w:pPr>
            <w:r>
              <w:rPr>
                <w:rFonts w:hint="default" w:ascii="Times New Roman" w:hAnsi="Times New Roman" w:cs="Times New Roman"/>
                <w:sz w:val="20"/>
                <w:szCs w:val="20"/>
              </w:rPr>
              <w:t>otherwise, if there is one active TCI state for the CORESET , UE applies the one active TCI state of the CORESET when receiving the PDSCH  </w:t>
            </w:r>
          </w:p>
          <w:p>
            <w:pPr>
              <w:pStyle w:val="111"/>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lang w:eastAsia="zh-CN"/>
              </w:rPr>
              <w:t>This feature is UE optional capability</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If UE doesn’t support this capability, UE is expected to be configured with TCI state field</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UEs supporting this feature and are not capable of dynamic switching between single TRP and SFN , the CORESET that schedules PDSCH by DCI formats 1_1 and 1_2 (FFS DCI format 1_0) should be activated with two TCI states.</w:t>
            </w:r>
          </w:p>
          <w:p>
            <w:pPr>
              <w:pStyle w:val="111"/>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jc w:val="both"/>
              <w:textAlignment w:val="auto"/>
              <w:rPr>
                <w:rFonts w:ascii="Times New Roman" w:hAnsi="Times New Roman"/>
                <w:sz w:val="24"/>
                <w:szCs w:val="24"/>
              </w:rPr>
            </w:pPr>
            <w:r>
              <w:rPr>
                <w:rFonts w:hint="default" w:ascii="Times New Roman" w:hAnsi="Times New Roman" w:cs="Times New Roman"/>
                <w:color w:val="000000"/>
                <w:sz w:val="20"/>
                <w:szCs w:val="20"/>
                <w:lang w:eastAsia="zh-CN"/>
              </w:rPr>
              <w:t>FFS for maintenance: if SFN PDCCH is not configured</w:t>
            </w:r>
          </w:p>
        </w:tc>
      </w:tr>
    </w:tbl>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Considering in Rel-15/16, due to there is no TCI field in DCI format 1_0, single TRP based PDSCH should be scheduled. In Rel-17, DCI format 1_0 should also be used to schedule single TRP based PDSCH no matter SFN PDSCH is configured or not, i.e. the function of DCI format 1_0 should be the same for Rel-15/16/17. Hence if SFN PDSCH is configured and then it is scheduled by DCI format 1_0, dynamic switching between single TRP and SFN should be supported. From above analysis, we make the following proposal:</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eastAsia" w:ascii="Times New Roman" w:hAnsi="Times New Roman"/>
          <w:b w:val="0"/>
          <w:bCs w:val="0"/>
          <w:i/>
          <w:iCs/>
          <w:sz w:val="20"/>
          <w:szCs w:val="20"/>
          <w:lang w:val="en-US" w:eastAsia="zh-CN"/>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1</w:t>
      </w:r>
      <w:r>
        <w:rPr>
          <w:rFonts w:hint="eastAsia" w:ascii="Times New Roman" w:hAnsi="Times New Roman"/>
          <w:b/>
          <w:bCs/>
          <w:i/>
          <w:iCs/>
          <w:sz w:val="20"/>
          <w:szCs w:val="20"/>
        </w:rPr>
        <w:t>:</w:t>
      </w:r>
      <w:r>
        <w:rPr>
          <w:rFonts w:hint="eastAsia" w:ascii="Times New Roman" w:hAnsi="Times New Roman"/>
          <w:b/>
          <w:bCs/>
          <w:i/>
          <w:iCs/>
          <w:sz w:val="20"/>
          <w:szCs w:val="20"/>
          <w:lang w:val="en-US" w:eastAsia="zh-CN"/>
        </w:rPr>
        <w:t xml:space="preserve"> </w:t>
      </w:r>
      <w:r>
        <w:rPr>
          <w:rFonts w:hint="eastAsia" w:ascii="Times New Roman" w:hAnsi="Times New Roman"/>
          <w:b w:val="0"/>
          <w:bCs w:val="0"/>
          <w:i/>
          <w:iCs/>
          <w:sz w:val="20"/>
          <w:szCs w:val="20"/>
          <w:lang w:val="en-US" w:eastAsia="zh-CN"/>
        </w:rPr>
        <w:t>If SFN PDSCH is configured by RRC, for PDSCH scheduled by DCI format 1_0, dynamic switching between single TRP and SFN should be supported.</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Consequently, we have the following text proposal.</w:t>
      </w:r>
    </w:p>
    <w:p>
      <w:pPr>
        <w:pageBreakBefore w:val="0"/>
        <w:kinsoku/>
        <w:wordWrap/>
        <w:topLinePunct w:val="0"/>
        <w:bidi w:val="0"/>
        <w:snapToGrid w:val="0"/>
        <w:rPr>
          <w:rFonts w:hint="default" w:ascii="Times New Roman" w:hAnsi="Times New Roman" w:cs="Times New Roman"/>
          <w:sz w:val="20"/>
          <w:szCs w:val="20"/>
          <w:lang w:val="en-US" w:eastAsia="zh-CN"/>
        </w:rPr>
      </w:pPr>
      <w:r>
        <w:rPr>
          <w:rFonts w:hint="default" w:ascii="Times New Roman" w:hAnsi="Times New Roman" w:cs="Times New Roman"/>
          <w:b/>
          <w:bCs/>
          <w:i/>
          <w:iCs/>
          <w:sz w:val="20"/>
          <w:szCs w:val="20"/>
          <w:lang w:val="en-US" w:eastAsia="zh-CN"/>
        </w:rPr>
        <w:t xml:space="preserve">TP 1: </w:t>
      </w:r>
      <w:r>
        <w:rPr>
          <w:rFonts w:hint="default" w:ascii="Times New Roman" w:hAnsi="Times New Roman" w:cs="Times New Roman"/>
          <w:i/>
          <w:iCs/>
          <w:sz w:val="20"/>
          <w:szCs w:val="20"/>
          <w:lang w:val="en-US" w:eastAsia="zh-CN"/>
        </w:rPr>
        <w:t>{38.21</w:t>
      </w:r>
      <w:r>
        <w:rPr>
          <w:rFonts w:hint="eastAsia" w:ascii="Times New Roman" w:hAnsi="Times New Roman" w:cs="Times New Roman"/>
          <w:i/>
          <w:iCs/>
          <w:sz w:val="20"/>
          <w:szCs w:val="20"/>
          <w:lang w:val="en-US" w:eastAsia="zh-CN"/>
        </w:rPr>
        <w:t>4</w:t>
      </w:r>
      <w:r>
        <w:rPr>
          <w:rFonts w:hint="default" w:ascii="Times New Roman" w:hAnsi="Times New Roman" w:cs="Times New Roman"/>
          <w:i/>
          <w:iCs/>
          <w:sz w:val="20"/>
          <w:szCs w:val="20"/>
          <w:lang w:val="en-US" w:eastAsia="zh-CN"/>
        </w:rPr>
        <w:t xml:space="preserve">: </w:t>
      </w:r>
      <w:r>
        <w:rPr>
          <w:rFonts w:hint="eastAsia" w:ascii="Times New Roman" w:hAnsi="Times New Roman" w:cs="Times New Roman"/>
          <w:i/>
          <w:iCs/>
          <w:sz w:val="20"/>
          <w:szCs w:val="20"/>
          <w:lang w:val="en-US" w:eastAsia="zh-CN"/>
        </w:rPr>
        <w:t>5.1.5</w:t>
      </w:r>
      <w:r>
        <w:rPr>
          <w:rFonts w:hint="default" w:ascii="Times New Roman" w:hAnsi="Times New Roman" w:cs="Times New Roman"/>
          <w:i/>
          <w:iCs/>
          <w:sz w:val="20"/>
          <w:szCs w:val="20"/>
          <w:lang w:val="en-US" w:eastAsia="zh-CN"/>
        </w:rPr>
        <w:t xml:space="preserve"> </w:t>
      </w:r>
      <w:r>
        <w:rPr>
          <w:rFonts w:hint="eastAsia" w:ascii="Times New Roman" w:hAnsi="Times New Roman" w:cs="Times New Roman"/>
          <w:i/>
          <w:iCs/>
          <w:sz w:val="20"/>
          <w:szCs w:val="20"/>
          <w:lang w:val="en-US" w:eastAsia="zh-CN"/>
        </w:rPr>
        <w:t>Antenna ports quasi co-location</w:t>
      </w:r>
      <w:r>
        <w:rPr>
          <w:rFonts w:hint="default" w:ascii="Times New Roman" w:hAnsi="Times New Roman" w:cs="Times New Roman"/>
          <w:i/>
          <w:iCs/>
          <w:sz w:val="20"/>
          <w:szCs w:val="20"/>
          <w:lang w:val="en-US"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rPr>
                <w:rFonts w:hint="default" w:ascii="Times New Roman" w:hAnsi="Times New Roman" w:cs="Times New Roman"/>
                <w:sz w:val="20"/>
                <w:szCs w:val="20"/>
                <w:highlight w:val="none"/>
              </w:rPr>
            </w:pPr>
            <w:r>
              <w:rPr>
                <w:rFonts w:hint="default" w:ascii="Times New Roman" w:hAnsi="Times New Roman" w:eastAsia="宋体" w:cs="Times New Roman"/>
                <w:b w:val="0"/>
                <w:bCs/>
                <w:color w:val="FF0000"/>
                <w:sz w:val="20"/>
                <w:szCs w:val="20"/>
                <w:highlight w:val="none"/>
                <w:lang w:val="en-US" w:eastAsia="zh-CN"/>
              </w:rPr>
              <w:t>&lt;Unchanged part omitted&gt;</w:t>
            </w:r>
          </w:p>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When a UE is configured with both </w:t>
            </w:r>
            <w:r>
              <w:rPr>
                <w:rFonts w:hint="default" w:ascii="Times New Roman" w:hAnsi="Times New Roman" w:cs="Times New Roman"/>
                <w:i/>
                <w:iCs/>
                <w:sz w:val="20"/>
                <w:szCs w:val="20"/>
                <w:highlight w:val="none"/>
              </w:rPr>
              <w:t xml:space="preserve">sfnSchemePdcch </w:t>
            </w:r>
            <w:r>
              <w:rPr>
                <w:rFonts w:hint="default" w:ascii="Times New Roman" w:hAnsi="Times New Roman" w:cs="Times New Roman"/>
                <w:sz w:val="20"/>
                <w:szCs w:val="20"/>
                <w:highlight w:val="none"/>
              </w:rPr>
              <w:t>and</w:t>
            </w:r>
            <w:r>
              <w:rPr>
                <w:rFonts w:hint="default" w:ascii="Times New Roman" w:hAnsi="Times New Roman" w:cs="Times New Roman"/>
                <w:i/>
                <w:iCs/>
                <w:sz w:val="20"/>
                <w:szCs w:val="20"/>
                <w:highlight w:val="none"/>
              </w:rPr>
              <w:t xml:space="preserve"> sfnSchemePdsch</w:t>
            </w:r>
            <w:r>
              <w:rPr>
                <w:rFonts w:hint="default" w:ascii="Times New Roman" w:hAnsi="Times New Roman" w:cs="Times New Roman"/>
                <w:sz w:val="20"/>
                <w:szCs w:val="20"/>
                <w:highlight w:val="none"/>
              </w:rPr>
              <w:t xml:space="preserve"> scheduled by DCI format 1_0 or by DCI format 1_1/1_2, if the time offset between the reception of the DL DCI and the corresponding PDSCH of a serving cell is equal to or greater than a threshold </w:t>
            </w:r>
            <w:r>
              <w:rPr>
                <w:rFonts w:hint="default" w:ascii="Times New Roman" w:hAnsi="Times New Roman" w:cs="Times New Roman"/>
                <w:i/>
                <w:sz w:val="20"/>
                <w:szCs w:val="20"/>
                <w:highlight w:val="none"/>
              </w:rPr>
              <w:t xml:space="preserve">timeDurationForQCL </w:t>
            </w:r>
            <w:r>
              <w:rPr>
                <w:rFonts w:hint="default" w:ascii="Times New Roman" w:hAnsi="Times New Roman" w:cs="Times New Roman"/>
                <w:sz w:val="20"/>
                <w:szCs w:val="20"/>
                <w:highlight w:val="none"/>
              </w:rPr>
              <w:t>if applicable:</w:t>
            </w:r>
          </w:p>
          <w:p>
            <w:pPr>
              <w:pStyle w:val="85"/>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color w:val="FF0000"/>
                <w:sz w:val="20"/>
                <w:szCs w:val="20"/>
                <w:highlight w:val="none"/>
              </w:rPr>
              <w:t>scheduled by DCI format 1_1/1_2</w:t>
            </w:r>
            <w:r>
              <w:rPr>
                <w:rFonts w:hint="default" w:ascii="Times New Roman" w:hAnsi="Times New Roman" w:cs="Times New Roman"/>
                <w:sz w:val="20"/>
                <w:szCs w:val="20"/>
                <w:highlight w:val="none"/>
              </w:rPr>
              <w:t xml:space="preserve">, the UE should be activated with the CORESET with two TCI states. </w:t>
            </w:r>
          </w:p>
          <w:p>
            <w:pPr>
              <w:pStyle w:val="85"/>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 xml:space="preserve">else if the UE does not support DCI scheduling without TCI field, the UE shall expect TCI field present when scheduled by DCI format 1_1/1_2. </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eastAsia" w:ascii="Times New Roman" w:hAnsi="Times New Roman"/>
                <w:b/>
                <w:bCs/>
                <w:i/>
                <w:iCs/>
                <w:sz w:val="20"/>
                <w:szCs w:val="20"/>
                <w:vertAlign w:val="baseline"/>
                <w:lang w:val="en-US" w:eastAsia="zh-CN"/>
              </w:rPr>
            </w:pPr>
            <w:r>
              <w:rPr>
                <w:rFonts w:hint="default" w:ascii="Times New Roman" w:hAnsi="Times New Roman" w:eastAsia="宋体" w:cs="Times New Roman"/>
                <w:b w:val="0"/>
                <w:bCs/>
                <w:color w:val="FF0000"/>
                <w:sz w:val="20"/>
                <w:szCs w:val="20"/>
                <w:highlight w:val="none"/>
                <w:lang w:val="en-US" w:eastAsia="zh-CN"/>
              </w:rPr>
              <w:t>&lt;Unchanged part omitted&gt;</w:t>
            </w:r>
          </w:p>
        </w:tc>
      </w:tr>
    </w:tbl>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Style w:val="32"/>
          <w:rFonts w:hint="eastAsia" w:ascii="Times New Roman" w:hAnsi="Times New Roman" w:cs="Times New Roman"/>
          <w:i w:val="0"/>
          <w:iCs/>
          <w:color w:val="000000"/>
          <w:sz w:val="20"/>
          <w:szCs w:val="20"/>
          <w:lang w:val="en-US" w:eastAsia="zh-CN"/>
        </w:rPr>
      </w:pPr>
      <w:r>
        <w:rPr>
          <w:rFonts w:hint="eastAsia" w:ascii="Times New Roman" w:hAnsi="Times New Roman"/>
          <w:b w:val="0"/>
          <w:bCs w:val="0"/>
          <w:i w:val="0"/>
          <w:iCs w:val="0"/>
          <w:sz w:val="20"/>
          <w:szCs w:val="20"/>
          <w:lang w:val="en-US" w:eastAsia="zh-CN"/>
        </w:rPr>
        <w:t xml:space="preserve">When SFN PDCCH is not configured and SFN PDSCH is configured, if the time offset between </w:t>
      </w:r>
      <w:r>
        <w:rPr>
          <w:rFonts w:hint="default" w:ascii="Times New Roman" w:hAnsi="Times New Roman" w:cs="Times New Roman"/>
          <w:color w:val="000000"/>
          <w:sz w:val="20"/>
          <w:szCs w:val="20"/>
          <w:lang w:eastAsia="zh-CN"/>
        </w:rPr>
        <w:t>the reception of the DL DCI and the corresponding PDSCH is equal or larger than the threshold</w:t>
      </w:r>
      <w:r>
        <w:rPr>
          <w:rStyle w:val="116"/>
          <w:rFonts w:hint="default" w:ascii="Times New Roman" w:hAnsi="Times New Roman" w:cs="Times New Roman"/>
          <w:color w:val="000000"/>
          <w:sz w:val="20"/>
          <w:szCs w:val="20"/>
          <w:lang w:eastAsia="zh-CN"/>
        </w:rPr>
        <w:t> </w:t>
      </w:r>
      <w:r>
        <w:rPr>
          <w:rStyle w:val="32"/>
          <w:rFonts w:hint="default" w:ascii="Times New Roman" w:hAnsi="Times New Roman" w:cs="Times New Roman"/>
          <w:color w:val="000000"/>
          <w:sz w:val="20"/>
          <w:szCs w:val="20"/>
          <w:lang w:eastAsia="zh-CN"/>
        </w:rPr>
        <w:t>timeDurationForQCL</w:t>
      </w:r>
      <w:r>
        <w:rPr>
          <w:rStyle w:val="32"/>
          <w:rFonts w:hint="eastAsia" w:ascii="Times New Roman" w:hAnsi="Times New Roman" w:cs="Times New Roman"/>
          <w:color w:val="000000"/>
          <w:sz w:val="20"/>
          <w:szCs w:val="20"/>
          <w:lang w:val="en-US" w:eastAsia="zh-CN"/>
        </w:rPr>
        <w:t xml:space="preserve">, </w:t>
      </w:r>
      <w:r>
        <w:rPr>
          <w:rStyle w:val="32"/>
          <w:rFonts w:hint="eastAsia" w:ascii="Times New Roman" w:hAnsi="Times New Roman" w:cs="Times New Roman"/>
          <w:i w:val="0"/>
          <w:iCs/>
          <w:color w:val="000000"/>
          <w:sz w:val="20"/>
          <w:szCs w:val="20"/>
          <w:lang w:val="en-US" w:eastAsia="zh-CN"/>
        </w:rPr>
        <w:t>and if there is no TCI field in the DCI scheduling PDSCH, the TCI states of the scheduling CORESET should be used as the default TCI state of the PDSCH. Considering SFN PDCCH is not configured, only one TCI state is activated of the CORESET, hence the one active TCI state of the CORESET should be used as the default TCI state.</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Style w:val="32"/>
          <w:rFonts w:hint="eastAsia" w:ascii="Times New Roman" w:hAnsi="Times New Roman" w:cs="Times New Roman"/>
          <w:i w:val="0"/>
          <w:iCs/>
          <w:color w:val="000000"/>
          <w:sz w:val="20"/>
          <w:szCs w:val="20"/>
          <w:lang w:val="en-US" w:eastAsia="zh-CN"/>
        </w:rPr>
      </w:pPr>
      <w:r>
        <w:rPr>
          <w:rStyle w:val="32"/>
          <w:rFonts w:hint="eastAsia" w:ascii="Times New Roman" w:hAnsi="Times New Roman" w:cs="Times New Roman"/>
          <w:i w:val="0"/>
          <w:iCs/>
          <w:color w:val="000000"/>
          <w:sz w:val="20"/>
          <w:szCs w:val="20"/>
          <w:lang w:val="en-US" w:eastAsia="zh-CN"/>
        </w:rPr>
        <w:t>Based on above analysis, we make the following proposal:</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Style w:val="32"/>
          <w:rFonts w:hint="eastAsia" w:ascii="Times New Roman" w:hAnsi="Times New Roman" w:cs="Times New Roman" w:eastAsiaTheme="minorEastAsia"/>
          <w:i/>
          <w:iCs/>
          <w:color w:val="000000"/>
          <w:sz w:val="20"/>
          <w:szCs w:val="20"/>
          <w:lang w:val="en-US" w:eastAsia="zh-CN"/>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2</w:t>
      </w:r>
      <w:r>
        <w:rPr>
          <w:rFonts w:hint="eastAsia" w:ascii="Times New Roman" w:hAnsi="Times New Roman"/>
          <w:b/>
          <w:bCs/>
          <w:i/>
          <w:iCs/>
          <w:sz w:val="20"/>
          <w:szCs w:val="20"/>
        </w:rPr>
        <w:t>:</w:t>
      </w:r>
      <w:r>
        <w:rPr>
          <w:rFonts w:hint="eastAsia" w:ascii="Times New Roman" w:hAnsi="Times New Roman"/>
          <w:b/>
          <w:bCs/>
          <w:i/>
          <w:iCs/>
          <w:sz w:val="20"/>
          <w:szCs w:val="20"/>
          <w:lang w:val="en-US" w:eastAsia="zh-CN"/>
        </w:rPr>
        <w:t xml:space="preserve"> </w:t>
      </w:r>
      <w:r>
        <w:rPr>
          <w:rFonts w:hint="eastAsia" w:ascii="Times New Roman" w:hAnsi="Times New Roman"/>
          <w:b w:val="0"/>
          <w:bCs w:val="0"/>
          <w:i/>
          <w:iCs/>
          <w:sz w:val="20"/>
          <w:szCs w:val="20"/>
          <w:lang w:val="en-US" w:eastAsia="zh-CN"/>
        </w:rPr>
        <w:t xml:space="preserve">If SFN PDSCH is configured and SFN PDCCH is not configured, </w:t>
      </w:r>
      <w:r>
        <w:rPr>
          <w:rFonts w:hint="default" w:ascii="Times New Roman" w:hAnsi="Times New Roman" w:cs="Times New Roman"/>
          <w:i/>
          <w:iCs/>
          <w:color w:val="000000"/>
          <w:sz w:val="20"/>
          <w:szCs w:val="20"/>
          <w:lang w:eastAsia="zh-CN"/>
        </w:rPr>
        <w:t>for</w:t>
      </w:r>
      <w:r>
        <w:rPr>
          <w:rStyle w:val="116"/>
          <w:rFonts w:hint="default" w:ascii="Times New Roman" w:hAnsi="Times New Roman" w:cs="Times New Roman"/>
          <w:i/>
          <w:iCs/>
          <w:color w:val="000000"/>
          <w:sz w:val="20"/>
          <w:szCs w:val="20"/>
          <w:lang w:eastAsia="zh-CN"/>
        </w:rPr>
        <w:t> </w:t>
      </w:r>
      <w:r>
        <w:rPr>
          <w:rFonts w:hint="default" w:ascii="Times New Roman" w:hAnsi="Times New Roman" w:cs="Times New Roman"/>
          <w:i/>
          <w:iCs/>
          <w:color w:val="000000"/>
          <w:sz w:val="20"/>
          <w:szCs w:val="20"/>
          <w:lang w:eastAsia="zh-CN"/>
        </w:rPr>
        <w:t>PDSCH reception scheduled by DCI formats 1_1 and 1_2, and,</w:t>
      </w:r>
      <w:r>
        <w:rPr>
          <w:rStyle w:val="117"/>
          <w:rFonts w:hint="default" w:ascii="Times New Roman" w:hAnsi="Times New Roman" w:cs="Times New Roman"/>
          <w:i/>
          <w:iCs/>
          <w:color w:val="000000"/>
          <w:sz w:val="20"/>
          <w:szCs w:val="20"/>
          <w:lang w:eastAsia="zh-CN"/>
        </w:rPr>
        <w:t> if applicable </w:t>
      </w:r>
      <w:r>
        <w:rPr>
          <w:rFonts w:hint="default" w:ascii="Times New Roman" w:hAnsi="Times New Roman" w:cs="Times New Roman"/>
          <w:i/>
          <w:iCs/>
          <w:color w:val="000000"/>
          <w:sz w:val="20"/>
          <w:szCs w:val="20"/>
          <w:lang w:eastAsia="zh-CN"/>
        </w:rPr>
        <w:t>the time offset between the reception of the DL DCI and the corresponding PDSCH is equal or larger than the threshold</w:t>
      </w:r>
      <w:r>
        <w:rPr>
          <w:rStyle w:val="116"/>
          <w:rFonts w:hint="default" w:ascii="Times New Roman" w:hAnsi="Times New Roman" w:cs="Times New Roman"/>
          <w:i/>
          <w:iCs/>
          <w:color w:val="000000"/>
          <w:sz w:val="20"/>
          <w:szCs w:val="20"/>
          <w:lang w:eastAsia="zh-CN"/>
        </w:rPr>
        <w:t> </w:t>
      </w:r>
      <w:r>
        <w:rPr>
          <w:rStyle w:val="32"/>
          <w:rFonts w:hint="default" w:ascii="Times New Roman" w:hAnsi="Times New Roman" w:cs="Times New Roman"/>
          <w:i/>
          <w:iCs/>
          <w:color w:val="000000"/>
          <w:sz w:val="20"/>
          <w:szCs w:val="20"/>
          <w:lang w:eastAsia="zh-CN"/>
        </w:rPr>
        <w:t>timeDurationForQCL</w:t>
      </w:r>
      <w:r>
        <w:rPr>
          <w:rStyle w:val="32"/>
          <w:rFonts w:hint="eastAsia" w:ascii="Times New Roman" w:hAnsi="Times New Roman" w:cs="Times New Roman"/>
          <w:i/>
          <w:iCs/>
          <w:color w:val="000000"/>
          <w:sz w:val="20"/>
          <w:szCs w:val="20"/>
          <w:lang w:val="en-US" w:eastAsia="zh-CN"/>
        </w:rPr>
        <w:t>,</w:t>
      </w:r>
      <w:r>
        <w:rPr>
          <w:rFonts w:hint="default" w:ascii="Times New Roman" w:hAnsi="Times New Roman" w:cs="Times New Roman"/>
          <w:i/>
          <w:iCs/>
          <w:sz w:val="20"/>
          <w:szCs w:val="20"/>
        </w:rPr>
        <w:t> UE applies the one active TCI state of the CORESET when receiving the PDSCH</w:t>
      </w:r>
      <w:r>
        <w:rPr>
          <w:rFonts w:hint="eastAsia" w:ascii="Times New Roman" w:hAnsi="Times New Roman" w:cs="Times New Roman"/>
          <w:i/>
          <w:iCs/>
          <w:sz w:val="20"/>
          <w:szCs w:val="20"/>
          <w:lang w:val="en-US" w:eastAsia="zh-CN"/>
        </w:rPr>
        <w:t>.</w:t>
      </w:r>
    </w:p>
    <w:p>
      <w:pPr>
        <w:pStyle w:val="3"/>
        <w:numPr>
          <w:ilvl w:val="1"/>
          <w:numId w:val="4"/>
        </w:numPr>
        <w:snapToGrid w:val="0"/>
        <w:spacing w:before="180" w:beforeLines="50" w:after="180" w:afterLines="50" w:line="240" w:lineRule="auto"/>
        <w:rPr>
          <w:rFonts w:ascii="Arial" w:hAnsi="Arial" w:cs="Arial"/>
          <w:sz w:val="24"/>
          <w:szCs w:val="24"/>
        </w:rPr>
      </w:pPr>
      <w:bookmarkStart w:id="6" w:name="OLE_LINK18"/>
      <w:bookmarkStart w:id="7" w:name="OLE_LINK15"/>
      <w:r>
        <w:rPr>
          <w:rFonts w:ascii="Arial" w:hAnsi="Arial" w:cs="Arial"/>
          <w:sz w:val="24"/>
          <w:szCs w:val="24"/>
        </w:rPr>
        <w:t xml:space="preserve">Default </w:t>
      </w:r>
      <w:r>
        <w:rPr>
          <w:rFonts w:hint="eastAsia" w:ascii="Arial" w:hAnsi="Arial" w:cs="Arial"/>
          <w:sz w:val="24"/>
          <w:szCs w:val="24"/>
        </w:rPr>
        <w:t>spatial for UL transmission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Based on the following agreement made in </w:t>
      </w:r>
      <w:r>
        <w:rPr>
          <w:rFonts w:hint="eastAsia" w:ascii="Times New Roman" w:hAnsi="Times New Roman"/>
          <w:sz w:val="20"/>
          <w:szCs w:val="20"/>
        </w:rPr>
        <w:t>RAN1 106</w:t>
      </w:r>
      <w:r>
        <w:rPr>
          <w:rFonts w:ascii="Times New Roman" w:hAnsi="Times New Roman"/>
          <w:sz w:val="20"/>
          <w:szCs w:val="20"/>
        </w:rPr>
        <w:t>-</w:t>
      </w:r>
      <w:r>
        <w:rPr>
          <w:rFonts w:hint="eastAsia" w:ascii="Times New Roman" w:hAnsi="Times New Roman"/>
          <w:sz w:val="20"/>
          <w:szCs w:val="20"/>
        </w:rPr>
        <w:t>e</w:t>
      </w:r>
      <w:r>
        <w:rPr>
          <w:rFonts w:ascii="Times New Roman" w:hAnsi="Times New Roman"/>
          <w:sz w:val="20"/>
          <w:szCs w:val="20"/>
        </w:rPr>
        <w:t xml:space="preserve"> </w:t>
      </w:r>
      <w:r>
        <w:rPr>
          <w:rFonts w:hint="eastAsia" w:ascii="Times New Roman" w:hAnsi="Times New Roman"/>
          <w:sz w:val="20"/>
          <w:szCs w:val="20"/>
        </w:rPr>
        <w:t>meeting</w:t>
      </w:r>
      <w:r>
        <w:rPr>
          <w:rFonts w:hint="eastAsia" w:ascii="Times New Roman" w:hAnsi="Times New Roman"/>
          <w:sz w:val="20"/>
          <w:szCs w:val="20"/>
          <w:lang w:val="en-US" w:eastAsia="zh-CN"/>
        </w:rPr>
        <w:t>[3]</w:t>
      </w:r>
      <w:r>
        <w:rPr>
          <w:rFonts w:ascii="Times New Roman" w:hAnsi="Times New Roman"/>
          <w:sz w:val="20"/>
          <w:szCs w:val="20"/>
        </w:rPr>
        <w:t>, i</w:t>
      </w:r>
      <w:r>
        <w:rPr>
          <w:rFonts w:hint="eastAsia" w:ascii="Times New Roman" w:hAnsi="Times New Roman"/>
          <w:sz w:val="20"/>
          <w:szCs w:val="20"/>
        </w:rPr>
        <w:t>f spatial relation and PL-RS information are not configured</w:t>
      </w:r>
      <w:r>
        <w:rPr>
          <w:rFonts w:ascii="Times New Roman" w:hAnsi="Times New Roman"/>
          <w:sz w:val="20"/>
          <w:szCs w:val="20"/>
        </w:rPr>
        <w:t>,</w:t>
      </w:r>
      <w:r>
        <w:rPr>
          <w:rFonts w:hint="eastAsia" w:ascii="Times New Roman" w:hAnsi="Times New Roman"/>
          <w:sz w:val="20"/>
          <w:szCs w:val="20"/>
        </w:rPr>
        <w:t xml:space="preserve"> and default beam is enabled for the PUCCH or PUSCH transmission for single TRP, the spatial relation and PL-RS of PUCCH or PUSCH transmission are associated with the CORESET with the lowest index.</w:t>
      </w:r>
      <w:r>
        <w:rPr>
          <w:rFonts w:ascii="Times New Roman" w:hAnsi="Times New Roman"/>
          <w:sz w:val="20"/>
          <w:szCs w:val="20"/>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w:hAnsi="Times" w:cs="Times"/>
                <w:sz w:val="20"/>
              </w:rPr>
            </w:pPr>
            <w:r>
              <w:rPr>
                <w:rFonts w:ascii="Times New Roman" w:hAnsi="Times New Roman"/>
                <w:sz w:val="20"/>
                <w:szCs w:val="20"/>
                <w:u w:val="single"/>
              </w:rPr>
              <w:t>Agreement:</w:t>
            </w:r>
          </w:p>
          <w:p>
            <w:pPr>
              <w:pStyle w:val="99"/>
              <w:snapToGrid w:val="0"/>
              <w:spacing w:after="0" w:line="240" w:lineRule="auto"/>
              <w:ind w:firstLine="0" w:firstLineChars="0"/>
              <w:contextualSpacing/>
              <w:rPr>
                <w:rFonts w:ascii="Times New Roman" w:hAnsi="Times New Roman" w:eastAsia="Malgun Gothic"/>
                <w:sz w:val="20"/>
                <w:szCs w:val="20"/>
                <w:lang w:eastAsia="ja-JP"/>
              </w:rPr>
            </w:pPr>
            <w:r>
              <w:rPr>
                <w:rFonts w:ascii="Times New Roman" w:hAnsi="Times New Roman" w:eastAsia="Malgun Gothic"/>
                <w:sz w:val="20"/>
                <w:szCs w:val="20"/>
                <w:lang w:eastAsia="ja-JP"/>
              </w:rPr>
              <w:t>If enhanced SFN PDCCH transmission scheme (scheme 1 or if TRP-based pre-compensation is supported in FR2) is configured, and if the CORESET with the lowest ID in the active DL BWP is indicated with two TCI states </w:t>
            </w:r>
          </w:p>
          <w:p>
            <w:pPr>
              <w:pStyle w:val="98"/>
              <w:numPr>
                <w:ilvl w:val="0"/>
                <w:numId w:val="6"/>
              </w:numPr>
              <w:snapToGrid w:val="0"/>
              <w:spacing w:after="0" w:line="240" w:lineRule="auto"/>
              <w:ind w:left="726" w:hanging="363"/>
              <w:jc w:val="both"/>
              <w:rPr>
                <w:rFonts w:ascii="Times" w:hAnsi="Times" w:cs="Times"/>
                <w:sz w:val="20"/>
                <w:szCs w:val="20"/>
              </w:rPr>
            </w:pPr>
            <w:r>
              <w:rPr>
                <w:rFonts w:ascii="Times" w:hAnsi="Times" w:cs="Times"/>
                <w:sz w:val="20"/>
                <w:szCs w:val="20"/>
              </w:rPr>
              <w:t xml:space="preserve">If PL-RS and spatial relation information are not configured for PUCCH and </w:t>
            </w:r>
            <w:r>
              <w:rPr>
                <w:rFonts w:ascii="Times" w:hAnsi="Times" w:cs="Times"/>
                <w:i/>
                <w:iCs/>
                <w:sz w:val="20"/>
                <w:szCs w:val="20"/>
              </w:rPr>
              <w:t>enableDefaultBeamPL-ForPUCCH</w:t>
            </w:r>
            <w:r>
              <w:rPr>
                <w:rFonts w:ascii="Times" w:hAnsi="Times" w:cs="Times"/>
                <w:sz w:val="20"/>
                <w:szCs w:val="20"/>
              </w:rPr>
              <w:t> is configured in FR2 </w:t>
            </w:r>
          </w:p>
          <w:p>
            <w:pPr>
              <w:pStyle w:val="103"/>
              <w:numPr>
                <w:ilvl w:val="1"/>
                <w:numId w:val="7"/>
              </w:numPr>
              <w:snapToGrid w:val="0"/>
              <w:spacing w:before="0" w:beforeAutospacing="0" w:after="0" w:afterAutospacing="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For single-TRP PUCCH transmission, select the first TCI state of the CORESET as default beam and PL RS </w:t>
            </w:r>
          </w:p>
          <w:p>
            <w:pPr>
              <w:pStyle w:val="98"/>
              <w:numPr>
                <w:ilvl w:val="0"/>
                <w:numId w:val="6"/>
              </w:numPr>
              <w:snapToGrid w:val="0"/>
              <w:spacing w:after="0" w:line="240" w:lineRule="auto"/>
              <w:ind w:left="726" w:hanging="363"/>
              <w:jc w:val="both"/>
              <w:rPr>
                <w:rFonts w:ascii="Times" w:hAnsi="Times" w:cs="Times"/>
                <w:sz w:val="20"/>
                <w:szCs w:val="20"/>
              </w:rPr>
            </w:pPr>
            <w:r>
              <w:rPr>
                <w:rFonts w:ascii="Times" w:hAnsi="Times" w:cs="Times"/>
                <w:sz w:val="20"/>
                <w:szCs w:val="20"/>
              </w:rPr>
              <w:t xml:space="preserve">If PUSCH scheduled by DCI format 0_0 and </w:t>
            </w:r>
            <w:r>
              <w:rPr>
                <w:rFonts w:ascii="Times" w:hAnsi="Times" w:cs="Times"/>
                <w:i/>
                <w:iCs/>
                <w:sz w:val="20"/>
                <w:szCs w:val="20"/>
              </w:rPr>
              <w:t>enableDefaultBeamPL-ForPUSCH0-0</w:t>
            </w:r>
            <w:r>
              <w:rPr>
                <w:rFonts w:ascii="Times" w:hAnsi="Times" w:cs="Times"/>
                <w:sz w:val="20"/>
                <w:szCs w:val="20"/>
              </w:rPr>
              <w:t xml:space="preserve"> is configured in FR2, and if PUCCH resource is not configured on active UL BWP in the cell or if spatial relation is not configured in any PUCCH resource on active UL BWP in the cell, </w:t>
            </w:r>
          </w:p>
          <w:p>
            <w:pPr>
              <w:pStyle w:val="103"/>
              <w:numPr>
                <w:ilvl w:val="1"/>
                <w:numId w:val="7"/>
              </w:numPr>
              <w:snapToGrid w:val="0"/>
              <w:spacing w:before="0" w:beforeAutospacing="0" w:after="0" w:afterAutospacing="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For single-TRP PUSCH transmission scheduled by DCI format 0_0, select the first TCI state of the CORESET as default beam and PL RS </w:t>
            </w:r>
          </w:p>
          <w:p>
            <w:pPr>
              <w:pStyle w:val="98"/>
              <w:numPr>
                <w:ilvl w:val="0"/>
                <w:numId w:val="6"/>
              </w:numPr>
              <w:snapToGrid w:val="0"/>
              <w:spacing w:after="0" w:line="240" w:lineRule="auto"/>
              <w:ind w:left="726" w:hanging="363"/>
              <w:jc w:val="both"/>
              <w:rPr>
                <w:rFonts w:ascii="Times" w:hAnsi="Times" w:cs="Times"/>
                <w:sz w:val="20"/>
                <w:szCs w:val="20"/>
              </w:rPr>
            </w:pPr>
            <w:r>
              <w:rPr>
                <w:rFonts w:ascii="Times" w:hAnsi="Times" w:cs="Times"/>
                <w:sz w:val="20"/>
                <w:szCs w:val="20"/>
              </w:rPr>
              <w:t xml:space="preserve">If PL-RS and spatial relation information are not configured for SRS and </w:t>
            </w:r>
            <w:r>
              <w:rPr>
                <w:rFonts w:ascii="Times" w:hAnsi="Times" w:cs="Times"/>
                <w:i/>
                <w:iCs/>
                <w:sz w:val="20"/>
                <w:szCs w:val="20"/>
              </w:rPr>
              <w:t>enableDefaultBeamPL-ForSRS</w:t>
            </w:r>
            <w:r>
              <w:rPr>
                <w:rFonts w:ascii="Times" w:hAnsi="Times" w:cs="Times"/>
                <w:sz w:val="20"/>
                <w:szCs w:val="20"/>
              </w:rPr>
              <w:t xml:space="preserve"> is configured in FR2 </w:t>
            </w:r>
          </w:p>
          <w:p>
            <w:pPr>
              <w:pStyle w:val="103"/>
              <w:numPr>
                <w:ilvl w:val="1"/>
                <w:numId w:val="7"/>
              </w:numPr>
              <w:snapToGrid w:val="0"/>
              <w:spacing w:before="0" w:beforeAutospacing="0" w:after="0" w:afterAutospacing="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For single-TRP SRS resource, select the first TCI state of the CORESET as default beam and PL RS </w:t>
            </w:r>
          </w:p>
          <w:p>
            <w:pPr>
              <w:pStyle w:val="98"/>
              <w:numPr>
                <w:ilvl w:val="0"/>
                <w:numId w:val="6"/>
              </w:numPr>
              <w:snapToGrid w:val="0"/>
              <w:spacing w:after="0" w:line="240" w:lineRule="auto"/>
              <w:ind w:left="726" w:hanging="363"/>
              <w:jc w:val="both"/>
              <w:rPr>
                <w:rFonts w:ascii="Times" w:hAnsi="Times" w:cs="Times"/>
                <w:sz w:val="20"/>
                <w:szCs w:val="20"/>
              </w:rPr>
            </w:pPr>
            <w:r>
              <w:rPr>
                <w:rFonts w:ascii="Times" w:hAnsi="Times" w:cs="Times"/>
                <w:sz w:val="20"/>
                <w:szCs w:val="20"/>
              </w:rPr>
              <w:t>FFS other details, if any </w:t>
            </w:r>
          </w:p>
          <w:p>
            <w:pPr>
              <w:pStyle w:val="98"/>
              <w:numPr>
                <w:ilvl w:val="0"/>
                <w:numId w:val="6"/>
              </w:numPr>
              <w:snapToGrid w:val="0"/>
              <w:spacing w:after="0" w:line="240" w:lineRule="auto"/>
              <w:ind w:left="726" w:hanging="363"/>
              <w:jc w:val="both"/>
              <w:rPr>
                <w:rFonts w:ascii="Times New Roman" w:hAnsi="Times New Roman"/>
                <w:sz w:val="24"/>
                <w:szCs w:val="24"/>
              </w:rPr>
            </w:pPr>
            <w:r>
              <w:rPr>
                <w:rFonts w:ascii="Times" w:hAnsi="Times" w:cs="Times"/>
                <w:sz w:val="20"/>
                <w:szCs w:val="20"/>
              </w:rPr>
              <w:t>These are UE optional features </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above default spatial relation and PL-RS are only defined in the case of single-TRP PUSCH/PUCCH/SRS transmission scheme. We still need to complete the solution for multi-TRP based PUCCH/PUSCH/SRS transmission.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To achieve beam diversity</w:t>
      </w:r>
      <w:r>
        <w:rPr>
          <w:rFonts w:hint="eastAsia" w:ascii="Times New Roman" w:hAnsi="Times New Roman"/>
          <w:sz w:val="20"/>
          <w:szCs w:val="20"/>
        </w:rPr>
        <w:t xml:space="preserve"> for PUCCH repetition</w:t>
      </w:r>
      <w:r>
        <w:rPr>
          <w:rFonts w:ascii="Times New Roman" w:hAnsi="Times New Roman"/>
          <w:sz w:val="20"/>
          <w:szCs w:val="20"/>
        </w:rPr>
        <w:t xml:space="preserve"> in MTRP scenarios</w:t>
      </w:r>
      <w:r>
        <w:rPr>
          <w:rFonts w:hint="eastAsia" w:ascii="Times New Roman" w:hAnsi="Times New Roman"/>
          <w:sz w:val="20"/>
          <w:szCs w:val="20"/>
        </w:rPr>
        <w:t xml:space="preserve">, the two TCI states of the CORESET with the lowest ID can be used for different PUCCH transmission </w:t>
      </w:r>
      <w:r>
        <w:rPr>
          <w:rFonts w:ascii="Times New Roman" w:hAnsi="Times New Roman"/>
          <w:sz w:val="20"/>
          <w:szCs w:val="20"/>
        </w:rPr>
        <w:t>occasion group</w:t>
      </w:r>
      <w:r>
        <w:rPr>
          <w:rFonts w:hint="eastAsia" w:ascii="Times New Roman" w:hAnsi="Times New Roman"/>
          <w:sz w:val="20"/>
          <w:szCs w:val="20"/>
        </w:rPr>
        <w:t>s.</w:t>
      </w:r>
      <w:r>
        <w:rPr>
          <w:rFonts w:ascii="Times New Roman" w:hAnsi="Times New Roman"/>
          <w:sz w:val="20"/>
          <w:szCs w:val="20"/>
        </w:rPr>
        <w:t xml:space="preserve"> Then, MTRP transmission can be supported in such case. The mapping between the spatial relations and PUCCH transmission occasions can rely on whether ‘cyclic’ or ‘sequential’ beam mapping is configured by RRC signaling as discussed in section 8.1.2.1.</w:t>
      </w:r>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Based on the</w:t>
      </w:r>
      <w:r>
        <w:rPr>
          <w:rFonts w:hint="eastAsia" w:ascii="Times New Roman" w:hAnsi="Times New Roman"/>
          <w:sz w:val="20"/>
          <w:szCs w:val="20"/>
        </w:rPr>
        <w:t xml:space="preserve"> above analysis, we make the following proposal:</w:t>
      </w:r>
    </w:p>
    <w:p>
      <w:pPr>
        <w:snapToGrid w:val="0"/>
        <w:spacing w:after="0" w:line="240" w:lineRule="auto"/>
        <w:jc w:val="both"/>
        <w:rPr>
          <w:rFonts w:ascii="Times New Roman" w:hAnsi="Times New Roman"/>
          <w:i/>
          <w:iCs/>
          <w:sz w:val="20"/>
          <w:szCs w:val="20"/>
        </w:rPr>
      </w:pPr>
      <w:bookmarkStart w:id="8" w:name="OLE_LINK1"/>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3</w:t>
      </w:r>
      <w:r>
        <w:rPr>
          <w:rFonts w:hint="eastAsia" w:ascii="Times New Roman" w:hAnsi="Times New Roman"/>
          <w:b/>
          <w:bCs/>
          <w:i/>
          <w:iCs/>
          <w:sz w:val="20"/>
          <w:szCs w:val="20"/>
        </w:rPr>
        <w:t>:</w:t>
      </w:r>
      <w:bookmarkEnd w:id="8"/>
      <w:r>
        <w:rPr>
          <w:rFonts w:ascii="Times New Roman" w:hAnsi="Times New Roman"/>
          <w:b/>
          <w:bCs/>
          <w:i/>
          <w:iCs/>
          <w:sz w:val="20"/>
          <w:szCs w:val="20"/>
        </w:rPr>
        <w:t xml:space="preserve"> </w:t>
      </w:r>
      <w:r>
        <w:rPr>
          <w:rFonts w:ascii="Times New Roman" w:hAnsi="Times New Roman"/>
          <w:i/>
          <w:iCs/>
          <w:sz w:val="20"/>
          <w:szCs w:val="20"/>
        </w:rPr>
        <w:t>When PL-RS and spatial relation information are not configured and default beam is enabled for the PUCCH transmission</w:t>
      </w:r>
      <w:r>
        <w:rPr>
          <w:rFonts w:hint="eastAsia" w:ascii="Times New Roman" w:hAnsi="Times New Roman"/>
          <w:i/>
          <w:iCs/>
          <w:sz w:val="20"/>
          <w:szCs w:val="20"/>
          <w:lang w:val="en-US" w:eastAsia="zh-CN"/>
        </w:rPr>
        <w:t xml:space="preserve"> in FR2</w:t>
      </w:r>
      <w:r>
        <w:rPr>
          <w:rFonts w:ascii="Times New Roman" w:hAnsi="Times New Roman"/>
          <w:i/>
          <w:iCs/>
          <w:sz w:val="20"/>
          <w:szCs w:val="20"/>
        </w:rPr>
        <w:t xml:space="preserve">, </w:t>
      </w:r>
      <w:r>
        <w:rPr>
          <w:rFonts w:hint="eastAsia" w:ascii="Times New Roman" w:hAnsi="Times New Roman"/>
          <w:i/>
          <w:iCs/>
          <w:sz w:val="20"/>
          <w:szCs w:val="20"/>
        </w:rPr>
        <w:t>if two TCI states are activated for the CORESET with the lowest ID on the active DL BWP</w:t>
      </w:r>
      <w:r>
        <w:rPr>
          <w:rFonts w:ascii="Times New Roman" w:hAnsi="Times New Roman"/>
          <w:i/>
          <w:iCs/>
          <w:sz w:val="20"/>
          <w:szCs w:val="20"/>
        </w:rPr>
        <w:t xml:space="preserve">, </w:t>
      </w:r>
    </w:p>
    <w:p>
      <w:pPr>
        <w:numPr>
          <w:ilvl w:val="0"/>
          <w:numId w:val="8"/>
        </w:numPr>
        <w:snapToGrid w:val="0"/>
        <w:spacing w:after="0" w:line="240" w:lineRule="auto"/>
        <w:jc w:val="both"/>
        <w:rPr>
          <w:rFonts w:ascii="Times New Roman" w:hAnsi="Times New Roman"/>
          <w:sz w:val="24"/>
          <w:szCs w:val="24"/>
        </w:rPr>
      </w:pPr>
      <w:r>
        <w:rPr>
          <w:rFonts w:hint="eastAsia" w:ascii="Times New Roman" w:hAnsi="Times New Roman"/>
          <w:i/>
          <w:iCs/>
          <w:sz w:val="20"/>
          <w:szCs w:val="20"/>
        </w:rPr>
        <w:t xml:space="preserve">If </w:t>
      </w:r>
      <w:r>
        <w:rPr>
          <w:rFonts w:hint="eastAsia" w:ascii="Times New Roman" w:hAnsi="Times New Roman"/>
          <w:i/>
          <w:iCs/>
          <w:sz w:val="20"/>
          <w:szCs w:val="20"/>
          <w:lang w:val="en-US" w:eastAsia="zh-CN"/>
        </w:rPr>
        <w:t xml:space="preserve">MTRP </w:t>
      </w:r>
      <w:r>
        <w:rPr>
          <w:rFonts w:hint="eastAsia" w:ascii="Times New Roman" w:hAnsi="Times New Roman"/>
          <w:i/>
          <w:iCs/>
          <w:sz w:val="20"/>
          <w:szCs w:val="20"/>
        </w:rPr>
        <w:t xml:space="preserve">PUCCH repetition is </w:t>
      </w:r>
      <w:r>
        <w:rPr>
          <w:rFonts w:hint="eastAsia" w:ascii="Times New Roman" w:hAnsi="Times New Roman"/>
          <w:i/>
          <w:iCs/>
          <w:sz w:val="20"/>
          <w:szCs w:val="20"/>
          <w:lang w:val="en-US" w:eastAsia="zh-CN"/>
        </w:rPr>
        <w:t>indicated</w:t>
      </w:r>
      <w:r>
        <w:rPr>
          <w:rFonts w:hint="eastAsia" w:ascii="Times New Roman" w:hAnsi="Times New Roman"/>
          <w:i/>
          <w:iCs/>
          <w:sz w:val="20"/>
          <w:szCs w:val="20"/>
        </w:rPr>
        <w:t>, the two TCI states activated for the CORESET with the lowest ID on the active DL BWP are used to determine the spatial relation and PL-RS of PUCCH transmission occasions, and each TCI state is associated to one PUCCH transmission occasion group.</w:t>
      </w:r>
      <w:r>
        <w:rPr>
          <w:rFonts w:hint="eastAsia" w:ascii="Times New Roman" w:hAnsi="Times New Roman"/>
          <w:i/>
          <w:iCs/>
          <w:sz w:val="20"/>
          <w:szCs w:val="20"/>
        </w:rPr>
        <w:tab/>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Likewise, if</w:t>
      </w:r>
      <w:r>
        <w:rPr>
          <w:rFonts w:hint="eastAsia" w:ascii="Times New Roman" w:hAnsi="Times New Roman"/>
          <w:sz w:val="20"/>
          <w:szCs w:val="20"/>
        </w:rPr>
        <w:t xml:space="preserve"> PUSCH repetition</w:t>
      </w:r>
      <w:r>
        <w:rPr>
          <w:rFonts w:ascii="Times New Roman" w:hAnsi="Times New Roman"/>
          <w:sz w:val="20"/>
          <w:szCs w:val="20"/>
        </w:rPr>
        <w:t xml:space="preserve"> (i.e. repetition</w:t>
      </w:r>
      <w:r>
        <w:rPr>
          <w:rFonts w:hint="eastAsia" w:ascii="Times New Roman" w:hAnsi="Times New Roman"/>
          <w:sz w:val="20"/>
          <w:szCs w:val="20"/>
        </w:rPr>
        <w:t xml:space="preserve"> type A</w:t>
      </w:r>
      <w:r>
        <w:rPr>
          <w:rFonts w:ascii="Times New Roman" w:hAnsi="Times New Roman"/>
          <w:sz w:val="20"/>
          <w:szCs w:val="20"/>
        </w:rPr>
        <w:t>) is</w:t>
      </w:r>
      <w:r>
        <w:rPr>
          <w:rFonts w:hint="eastAsia" w:ascii="Times New Roman" w:hAnsi="Times New Roman"/>
          <w:sz w:val="20"/>
          <w:szCs w:val="20"/>
        </w:rPr>
        <w:t xml:space="preserve"> scheduled by DCI format 0_0, the two TCI states of the CORESET with the lowest ID can be used </w:t>
      </w:r>
      <w:r>
        <w:rPr>
          <w:rFonts w:ascii="Times New Roman" w:hAnsi="Times New Roman"/>
          <w:sz w:val="20"/>
          <w:szCs w:val="20"/>
        </w:rPr>
        <w:t xml:space="preserve">to determine the spatial relation of </w:t>
      </w:r>
      <w:r>
        <w:rPr>
          <w:rFonts w:hint="eastAsia" w:ascii="Times New Roman" w:hAnsi="Times New Roman"/>
          <w:sz w:val="20"/>
          <w:szCs w:val="20"/>
        </w:rPr>
        <w:t>different PUSCH transmission occasion groups.</w:t>
      </w:r>
      <w:r>
        <w:rPr>
          <w:rFonts w:ascii="Times New Roman" w:hAnsi="Times New Roman"/>
          <w:sz w:val="20"/>
          <w:szCs w:val="20"/>
        </w:rPr>
        <w:t xml:space="preserve"> Then, MTRP PUSCH can be supported in such case. The mapping between the spatial relations and PUSCH transmission occasions can also rely on whether ‘cyclic’ or ‘sequential’ beam mapping is configured by RRC signaling as discussed in section 8.1.2.1.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above analysis, we make the following proposal:</w:t>
      </w:r>
    </w:p>
    <w:p>
      <w:pPr>
        <w:snapToGrid w:val="0"/>
        <w:spacing w:after="0" w:line="240" w:lineRule="auto"/>
        <w:jc w:val="both"/>
        <w:rPr>
          <w:rFonts w:hint="default" w:ascii="Times New Roman" w:hAnsi="Times New Roman" w:eastAsiaTheme="minorEastAsia"/>
          <w:i/>
          <w:iCs/>
          <w:sz w:val="20"/>
          <w:szCs w:val="20"/>
          <w:lang w:val="en-US" w:eastAsia="zh-CN"/>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4</w:t>
      </w:r>
      <w:r>
        <w:rPr>
          <w:rFonts w:hint="eastAsia" w:ascii="Times New Roman" w:hAnsi="Times New Roman"/>
          <w:b/>
          <w:bCs/>
          <w:i/>
          <w:iCs/>
          <w:sz w:val="20"/>
          <w:szCs w:val="20"/>
        </w:rPr>
        <w:t>:</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w:t>
      </w:r>
      <w:r>
        <w:rPr>
          <w:rFonts w:hint="eastAsia" w:ascii="Times New Roman" w:hAnsi="Times New Roman"/>
          <w:bCs/>
          <w:i/>
          <w:iCs/>
          <w:sz w:val="20"/>
          <w:szCs w:val="20"/>
        </w:rPr>
        <w:t xml:space="preserve">and PL-RS </w:t>
      </w:r>
      <w:r>
        <w:rPr>
          <w:rFonts w:ascii="Times New Roman" w:hAnsi="Times New Roman"/>
          <w:bCs/>
          <w:i/>
          <w:iCs/>
          <w:sz w:val="20"/>
          <w:szCs w:val="20"/>
        </w:rPr>
        <w:t xml:space="preserve">of PUSCH </w:t>
      </w:r>
      <w:r>
        <w:rPr>
          <w:rFonts w:hint="eastAsia" w:ascii="Times New Roman" w:hAnsi="Times New Roman"/>
          <w:bCs/>
          <w:i/>
          <w:iCs/>
          <w:sz w:val="20"/>
          <w:szCs w:val="20"/>
        </w:rPr>
        <w:t xml:space="preserve">are </w:t>
      </w:r>
      <w:r>
        <w:rPr>
          <w:rFonts w:ascii="Times New Roman" w:hAnsi="Times New Roman"/>
          <w:bCs/>
          <w:i/>
          <w:iCs/>
          <w:sz w:val="20"/>
          <w:szCs w:val="20"/>
        </w:rPr>
        <w:t xml:space="preserve">determined by QCL assumption of CORESET with lowest ID, and </w:t>
      </w:r>
      <w:r>
        <w:rPr>
          <w:rFonts w:hint="eastAsia" w:ascii="Times New Roman" w:hAnsi="Times New Roman"/>
          <w:i/>
          <w:iCs/>
          <w:sz w:val="20"/>
          <w:szCs w:val="20"/>
        </w:rPr>
        <w:t>two TCI states are activated for the CORESET</w:t>
      </w:r>
      <w:r>
        <w:rPr>
          <w:rFonts w:ascii="Times New Roman" w:hAnsi="Times New Roman"/>
          <w:i/>
          <w:iCs/>
          <w:sz w:val="20"/>
          <w:szCs w:val="20"/>
        </w:rPr>
        <w:t>,</w:t>
      </w:r>
    </w:p>
    <w:p>
      <w:pPr>
        <w:numPr>
          <w:ilvl w:val="0"/>
          <w:numId w:val="8"/>
        </w:numPr>
        <w:snapToGrid w:val="0"/>
        <w:spacing w:after="0" w:line="240" w:lineRule="auto"/>
        <w:jc w:val="both"/>
        <w:rPr>
          <w:rFonts w:ascii="Times New Roman" w:hAnsi="Times New Roman"/>
          <w:sz w:val="20"/>
          <w:szCs w:val="20"/>
        </w:rPr>
      </w:pPr>
      <w:r>
        <w:rPr>
          <w:rFonts w:hint="eastAsia" w:ascii="Times New Roman" w:hAnsi="Times New Roman"/>
          <w:i/>
          <w:iCs/>
          <w:sz w:val="20"/>
          <w:szCs w:val="20"/>
        </w:rPr>
        <w:t xml:space="preserve">If </w:t>
      </w:r>
      <w:r>
        <w:rPr>
          <w:rFonts w:hint="eastAsia" w:ascii="Times New Roman" w:hAnsi="Times New Roman"/>
          <w:i/>
          <w:iCs/>
          <w:sz w:val="20"/>
          <w:szCs w:val="20"/>
          <w:lang w:val="en-US" w:eastAsia="zh-CN"/>
        </w:rPr>
        <w:t xml:space="preserve">MTRP </w:t>
      </w:r>
      <w:r>
        <w:rPr>
          <w:rFonts w:hint="eastAsia" w:ascii="Times New Roman" w:hAnsi="Times New Roman"/>
          <w:i/>
          <w:iCs/>
          <w:sz w:val="20"/>
          <w:szCs w:val="20"/>
        </w:rPr>
        <w:t xml:space="preserve">PUSCH repetition is </w:t>
      </w:r>
      <w:r>
        <w:rPr>
          <w:rFonts w:hint="eastAsia" w:ascii="Times New Roman" w:hAnsi="Times New Roman"/>
          <w:i/>
          <w:iCs/>
          <w:sz w:val="20"/>
          <w:szCs w:val="20"/>
          <w:lang w:val="en-US" w:eastAsia="zh-CN"/>
        </w:rPr>
        <w:t>indicated/</w:t>
      </w:r>
      <w:r>
        <w:rPr>
          <w:rFonts w:hint="eastAsia" w:ascii="Times New Roman" w:hAnsi="Times New Roman"/>
          <w:i/>
          <w:iCs/>
          <w:sz w:val="20"/>
          <w:szCs w:val="20"/>
        </w:rPr>
        <w:t>configured, the two TCI states activated for the CORESET with the lowest ID are used as the default spatial relation and PL-RS, and each TCI state is associated to one PUSCH transmission occasion group.</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addition, </w:t>
      </w:r>
      <w:r>
        <w:rPr>
          <w:rFonts w:hint="eastAsia" w:ascii="Times New Roman" w:hAnsi="Times New Roman"/>
          <w:sz w:val="20"/>
          <w:szCs w:val="20"/>
          <w:lang w:val="en-US" w:eastAsia="zh-CN"/>
        </w:rPr>
        <w:t xml:space="preserve">in Rel-15/16, one SRS resource set is associated with one power control, besides </w:t>
      </w:r>
      <w:r>
        <w:rPr>
          <w:rFonts w:ascii="Times New Roman" w:hAnsi="Times New Roman"/>
          <w:sz w:val="20"/>
          <w:szCs w:val="20"/>
        </w:rPr>
        <w:t xml:space="preserve">if two SRS resource sets for codebook/non-codebook are configured for Rel-17 MTRP PUSCH transmission as discussed in section 8.1.2.1, </w:t>
      </w:r>
      <w:r>
        <w:rPr>
          <w:rFonts w:hint="eastAsia" w:ascii="Times New Roman" w:hAnsi="Times New Roman"/>
          <w:sz w:val="20"/>
          <w:szCs w:val="20"/>
          <w:lang w:val="en-US" w:eastAsia="zh-CN"/>
        </w:rPr>
        <w:t>individual default spatial relation and PL-RS</w:t>
      </w:r>
      <w:r>
        <w:rPr>
          <w:rFonts w:ascii="Times New Roman" w:hAnsi="Times New Roman"/>
          <w:sz w:val="20"/>
          <w:szCs w:val="20"/>
        </w:rPr>
        <w:t xml:space="preserve"> for two SRS resource sets </w:t>
      </w:r>
      <w:r>
        <w:rPr>
          <w:rFonts w:hint="eastAsia" w:ascii="Times New Roman" w:hAnsi="Times New Roman"/>
          <w:sz w:val="20"/>
          <w:szCs w:val="20"/>
          <w:lang w:val="en-US" w:eastAsia="zh-CN"/>
        </w:rPr>
        <w:t>should be considered</w:t>
      </w:r>
      <w:r>
        <w:rPr>
          <w:rFonts w:ascii="Times New Roman" w:hAnsi="Times New Roman"/>
          <w:sz w:val="20"/>
          <w:szCs w:val="20"/>
        </w:rPr>
        <w:t>,</w:t>
      </w:r>
      <w:r>
        <w:rPr>
          <w:rFonts w:hint="eastAsia" w:ascii="Times New Roman" w:hAnsi="Times New Roman"/>
          <w:sz w:val="20"/>
          <w:szCs w:val="20"/>
          <w:lang w:val="en-US" w:eastAsia="zh-CN"/>
        </w:rPr>
        <w:t xml:space="preserve"> Hence</w:t>
      </w:r>
      <w:r>
        <w:rPr>
          <w:rFonts w:ascii="Times New Roman" w:hAnsi="Times New Roman"/>
          <w:sz w:val="20"/>
          <w:szCs w:val="20"/>
        </w:rPr>
        <w:t xml:space="preserve"> we propose to use both activated TCI states of the CORESET to determine the PL-RS and spatial relation of the two SRS resource sets in such case, where the activated TCI states and the SRS resource sets for codebook are mapped in order.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above analysis, we make the following proposal:</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hint="eastAsia" w:ascii="Times New Roman" w:hAnsi="Times New Roman"/>
          <w:b/>
          <w:bCs/>
          <w:i/>
          <w:iCs/>
          <w:sz w:val="20"/>
          <w:szCs w:val="20"/>
        </w:rPr>
        <w:t>:</w:t>
      </w:r>
      <w:r>
        <w:rPr>
          <w:rFonts w:ascii="Times New Roman" w:hAnsi="Times New Roman"/>
          <w:b/>
          <w:bCs/>
          <w:i/>
          <w:iCs/>
          <w:sz w:val="20"/>
          <w:szCs w:val="20"/>
        </w:rPr>
        <w:t xml:space="preserve"> </w:t>
      </w:r>
      <w:r>
        <w:rPr>
          <w:rFonts w:ascii="Times New Roman" w:hAnsi="Times New Roman"/>
          <w:bCs/>
          <w:i/>
          <w:iCs/>
          <w:sz w:val="20"/>
          <w:szCs w:val="20"/>
        </w:rPr>
        <w:t xml:space="preserve">When the default </w:t>
      </w:r>
      <w:bookmarkStart w:id="9" w:name="OLE_LINK14"/>
      <w:r>
        <w:rPr>
          <w:rFonts w:hint="eastAsia" w:ascii="Times New Roman" w:hAnsi="Times New Roman"/>
          <w:bCs/>
          <w:i/>
          <w:iCs/>
          <w:sz w:val="20"/>
          <w:szCs w:val="20"/>
        </w:rPr>
        <w:t xml:space="preserve">spatial relation and </w:t>
      </w:r>
      <w:r>
        <w:rPr>
          <w:rFonts w:ascii="Times New Roman" w:hAnsi="Times New Roman"/>
          <w:bCs/>
          <w:i/>
          <w:iCs/>
          <w:sz w:val="20"/>
          <w:szCs w:val="20"/>
        </w:rPr>
        <w:t xml:space="preserve">PL-RS of SRS </w:t>
      </w:r>
      <w:r>
        <w:rPr>
          <w:rFonts w:hint="eastAsia" w:ascii="Times New Roman" w:hAnsi="Times New Roman"/>
          <w:bCs/>
          <w:i/>
          <w:iCs/>
          <w:sz w:val="20"/>
          <w:szCs w:val="20"/>
        </w:rPr>
        <w:t>are</w:t>
      </w:r>
      <w:bookmarkEnd w:id="9"/>
      <w:r>
        <w:rPr>
          <w:rFonts w:hint="eastAsia" w:ascii="Times New Roman" w:hAnsi="Times New Roman"/>
          <w:bCs/>
          <w:i/>
          <w:iCs/>
          <w:sz w:val="20"/>
          <w:szCs w:val="20"/>
        </w:rPr>
        <w:t xml:space="preserve"> </w:t>
      </w:r>
      <w:r>
        <w:rPr>
          <w:rFonts w:ascii="Times New Roman" w:hAnsi="Times New Roman"/>
          <w:bCs/>
          <w:i/>
          <w:iCs/>
          <w:sz w:val="20"/>
          <w:szCs w:val="20"/>
        </w:rPr>
        <w:t xml:space="preserve">determined by QCL RS of CORESET with lowest ID, and </w:t>
      </w:r>
      <w:r>
        <w:rPr>
          <w:rFonts w:hint="eastAsia" w:ascii="Times New Roman" w:hAnsi="Times New Roman"/>
          <w:i/>
          <w:iCs/>
          <w:sz w:val="20"/>
          <w:szCs w:val="20"/>
        </w:rPr>
        <w:t>two TCI states are activated for the CORESET,</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two SRS resource sets for codebook/non-codebook are configured, </w:t>
      </w:r>
      <w:r>
        <w:rPr>
          <w:rFonts w:hint="eastAsia" w:ascii="Times New Roman" w:hAnsi="Times New Roman"/>
          <w:i/>
          <w:iCs/>
          <w:sz w:val="20"/>
          <w:szCs w:val="20"/>
        </w:rPr>
        <w:t xml:space="preserve">the two TCI states activated for the CORESET with the lowest ID are used as the default beam and </w:t>
      </w:r>
      <w:r>
        <w:rPr>
          <w:rFonts w:ascii="Times New Roman" w:hAnsi="Times New Roman"/>
          <w:i/>
          <w:iCs/>
          <w:sz w:val="20"/>
          <w:szCs w:val="20"/>
        </w:rPr>
        <w:t>PL-RS of SRS</w:t>
      </w:r>
      <w:r>
        <w:rPr>
          <w:rFonts w:hint="eastAsia" w:ascii="Times New Roman" w:hAnsi="Times New Roman"/>
          <w:i/>
          <w:iCs/>
          <w:sz w:val="20"/>
          <w:szCs w:val="20"/>
        </w:rPr>
        <w:t>, and each TCI states is associated to one</w:t>
      </w:r>
      <w:r>
        <w:rPr>
          <w:rFonts w:ascii="Times New Roman" w:hAnsi="Times New Roman"/>
          <w:i/>
          <w:iCs/>
          <w:sz w:val="20"/>
          <w:szCs w:val="20"/>
        </w:rPr>
        <w:t xml:space="preserve"> SRS resource set</w:t>
      </w: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jc w:val="both"/>
        <w:textAlignment w:val="auto"/>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For SFN PDCCH transmission is configured, the default spatial relation and PL-RS of single-TRP PUCCH/PUSCH/SRS transmission has been agreed in RAN1#106 e-meeting, but in current specification, the related contents are not captured. Hence, we make the following text proposal:</w:t>
      </w:r>
    </w:p>
    <w:p>
      <w:pPr>
        <w:pageBreakBefore w:val="0"/>
        <w:kinsoku/>
        <w:wordWrap/>
        <w:topLinePunct w:val="0"/>
        <w:bidi w:val="0"/>
        <w:snapToGrid w:val="0"/>
        <w:rPr>
          <w:rFonts w:hint="eastAsia" w:ascii="Times New Roman" w:hAnsi="Times New Roman"/>
          <w:i w:val="0"/>
          <w:iCs w:val="0"/>
          <w:sz w:val="20"/>
          <w:szCs w:val="20"/>
          <w:lang w:val="en-US" w:eastAsia="zh-CN"/>
        </w:rPr>
      </w:pPr>
      <w:r>
        <w:rPr>
          <w:rFonts w:hint="default" w:ascii="Times New Roman" w:hAnsi="Times New Roman" w:cs="Times New Roman"/>
          <w:b/>
          <w:bCs/>
          <w:i/>
          <w:iCs/>
          <w:sz w:val="20"/>
          <w:szCs w:val="20"/>
          <w:lang w:val="en-US" w:eastAsia="zh-CN"/>
        </w:rPr>
        <w:t xml:space="preserve">TP </w:t>
      </w:r>
      <w:r>
        <w:rPr>
          <w:rFonts w:hint="eastAsia" w:ascii="Times New Roman" w:hAnsi="Times New Roman" w:cs="Times New Roman"/>
          <w:b/>
          <w:bCs/>
          <w:i/>
          <w:iCs/>
          <w:sz w:val="20"/>
          <w:szCs w:val="20"/>
          <w:lang w:val="en-US" w:eastAsia="zh-CN"/>
        </w:rPr>
        <w:t>2</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i/>
          <w:iCs/>
          <w:sz w:val="20"/>
          <w:szCs w:val="20"/>
          <w:lang w:val="en-US" w:eastAsia="zh-CN"/>
        </w:rPr>
        <w:t>{38.21</w:t>
      </w:r>
      <w:r>
        <w:rPr>
          <w:rFonts w:hint="eastAsia" w:ascii="Times New Roman" w:hAnsi="Times New Roman" w:cs="Times New Roman"/>
          <w:i/>
          <w:iCs/>
          <w:sz w:val="20"/>
          <w:szCs w:val="20"/>
          <w:lang w:val="en-US" w:eastAsia="zh-CN"/>
        </w:rPr>
        <w:t>3</w:t>
      </w:r>
      <w:r>
        <w:rPr>
          <w:rFonts w:hint="default" w:ascii="Times New Roman" w:hAnsi="Times New Roman" w:cs="Times New Roman"/>
          <w:i/>
          <w:iCs/>
          <w:sz w:val="20"/>
          <w:szCs w:val="20"/>
          <w:lang w:val="en-US" w:eastAsia="zh-CN"/>
        </w:rPr>
        <w:t xml:space="preserve">: </w:t>
      </w:r>
      <w:r>
        <w:rPr>
          <w:rFonts w:hint="eastAsia" w:ascii="Times New Roman" w:hAnsi="Times New Roman" w:cs="Times New Roman"/>
          <w:i/>
          <w:iCs/>
          <w:sz w:val="20"/>
          <w:szCs w:val="20"/>
          <w:lang w:val="en-US" w:eastAsia="zh-CN"/>
        </w:rPr>
        <w:t>9.2.2</w:t>
      </w:r>
      <w:r>
        <w:rPr>
          <w:rFonts w:hint="default" w:ascii="Times New Roman" w:hAnsi="Times New Roman" w:cs="Times New Roman"/>
          <w:i/>
          <w:iCs/>
          <w:sz w:val="20"/>
          <w:szCs w:val="20"/>
          <w:lang w:val="en-US" w:eastAsia="zh-CN"/>
        </w:rPr>
        <w:t xml:space="preserve"> </w:t>
      </w:r>
      <w:r>
        <w:rPr>
          <w:rFonts w:hint="eastAsia" w:ascii="Times New Roman" w:hAnsi="Times New Roman" w:cs="Times New Roman"/>
          <w:i/>
          <w:iCs/>
          <w:sz w:val="20"/>
          <w:szCs w:val="20"/>
          <w:lang w:val="en-US" w:eastAsia="zh-CN"/>
        </w:rPr>
        <w:t>PUCCH Formats for UCI transmission</w:t>
      </w:r>
      <w:r>
        <w:rPr>
          <w:rFonts w:hint="default" w:ascii="Times New Roman" w:hAnsi="Times New Roman" w:cs="Times New Roman"/>
          <w:i/>
          <w:iCs/>
          <w:sz w:val="20"/>
          <w:szCs w:val="20"/>
          <w:lang w:val="en-US"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rPr>
                <w:lang w:eastAsia="zh-CN"/>
              </w:rPr>
            </w:pPr>
            <w:r>
              <w:rPr>
                <w:rFonts w:hint="default" w:ascii="Times New Roman" w:hAnsi="Times New Roman" w:eastAsia="宋体" w:cs="Times New Roman"/>
                <w:b w:val="0"/>
                <w:bCs/>
                <w:color w:val="FF0000"/>
                <w:sz w:val="20"/>
                <w:szCs w:val="20"/>
                <w:highlight w:val="none"/>
                <w:lang w:val="en-US" w:eastAsia="zh-CN"/>
              </w:rPr>
              <w:t>&lt;Unchanged part omitted&gt;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a UE</w:t>
            </w:r>
          </w:p>
          <w:p>
            <w:pPr>
              <w:pStyle w:val="85"/>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is not provided</w:t>
            </w:r>
            <w:r>
              <w:rPr>
                <w:rFonts w:hint="default" w:ascii="Times New Roman" w:hAnsi="Times New Roman" w:cs="Times New Roman"/>
                <w:sz w:val="20"/>
                <w:szCs w:val="20"/>
                <w:lang w:val="en-US" w:eastAsia="zh-CN"/>
              </w:rPr>
              <w:t xml:space="preserve"> </w:t>
            </w:r>
            <w:r>
              <w:rPr>
                <w:rFonts w:hint="default" w:ascii="Times New Roman" w:hAnsi="Times New Roman" w:cs="Times New Roman"/>
                <w:i/>
                <w:sz w:val="20"/>
                <w:szCs w:val="20"/>
              </w:rPr>
              <w:t>pathlossReferenceRSs</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in</w:t>
            </w:r>
            <w:r>
              <w:rPr>
                <w:rFonts w:hint="default" w:ascii="Times New Roman" w:hAnsi="Times New Roman" w:cs="Times New Roman"/>
                <w:sz w:val="20"/>
                <w:szCs w:val="20"/>
                <w:lang w:eastAsia="zh-CN"/>
              </w:rPr>
              <w:t xml:space="preserve"> </w:t>
            </w:r>
            <w:r>
              <w:rPr>
                <w:rFonts w:hint="default" w:ascii="Times New Roman" w:hAnsi="Times New Roman" w:cs="Times New Roman"/>
                <w:i/>
                <w:iCs/>
                <w:sz w:val="20"/>
                <w:szCs w:val="20"/>
                <w:lang w:eastAsia="zh-CN"/>
              </w:rPr>
              <w:t>PUCCH-PowerControl</w:t>
            </w:r>
            <w:r>
              <w:rPr>
                <w:rFonts w:hint="default" w:ascii="Times New Roman" w:hAnsi="Times New Roman" w:cs="Times New Roman"/>
                <w:iCs/>
                <w:sz w:val="20"/>
                <w:szCs w:val="20"/>
                <w:lang w:eastAsia="zh-CN"/>
              </w:rPr>
              <w:t>,</w:t>
            </w:r>
            <w:r>
              <w:rPr>
                <w:rFonts w:hint="default" w:ascii="Times New Roman" w:hAnsi="Times New Roman" w:cs="Times New Roman"/>
                <w:sz w:val="20"/>
                <w:szCs w:val="20"/>
                <w:lang w:eastAsia="zh-CN"/>
              </w:rPr>
              <w:t xml:space="preserve"> </w:t>
            </w:r>
          </w:p>
          <w:p>
            <w:pPr>
              <w:pStyle w:val="85"/>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w:t>
            </w:r>
            <w:r>
              <w:rPr>
                <w:rFonts w:hint="default" w:ascii="Times New Roman" w:hAnsi="Times New Roman" w:cs="Times New Roman"/>
                <w:color w:val="000000"/>
                <w:sz w:val="20"/>
                <w:szCs w:val="20"/>
              </w:rPr>
              <w:t xml:space="preserve">s provided </w:t>
            </w:r>
            <w:r>
              <w:rPr>
                <w:rFonts w:hint="default" w:ascii="Times New Roman" w:hAnsi="Times New Roman" w:cs="Times New Roman"/>
                <w:i/>
                <w:color w:val="000000"/>
                <w:sz w:val="20"/>
                <w:szCs w:val="20"/>
              </w:rPr>
              <w:t>enableDefaultBeamP</w:t>
            </w:r>
            <w:r>
              <w:rPr>
                <w:rFonts w:hint="default" w:ascii="Times New Roman" w:hAnsi="Times New Roman" w:cs="Times New Roman"/>
                <w:i/>
                <w:color w:val="000000"/>
                <w:sz w:val="20"/>
                <w:szCs w:val="20"/>
                <w:lang w:val="en-US"/>
              </w:rPr>
              <w:t>L-</w:t>
            </w:r>
            <w:r>
              <w:rPr>
                <w:rFonts w:hint="default" w:ascii="Times New Roman" w:hAnsi="Times New Roman" w:cs="Times New Roman"/>
                <w:i/>
                <w:color w:val="000000"/>
                <w:sz w:val="20"/>
                <w:szCs w:val="20"/>
              </w:rPr>
              <w:t>ForPUCCH</w:t>
            </w:r>
            <w:r>
              <w:rPr>
                <w:rFonts w:hint="default" w:ascii="Times New Roman" w:hAnsi="Times New Roman" w:cs="Times New Roman"/>
                <w:sz w:val="20"/>
                <w:szCs w:val="20"/>
                <w:lang w:eastAsia="zh-CN"/>
              </w:rPr>
              <w:t xml:space="preserve">, and </w:t>
            </w:r>
          </w:p>
          <w:p>
            <w:pPr>
              <w:pStyle w:val="85"/>
              <w:rPr>
                <w:rFonts w:hint="default" w:ascii="Times New Roman" w:hAnsi="Times New Roman" w:cs="Times New Roman"/>
                <w:iCs/>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w:t>
            </w:r>
            <w:r>
              <w:rPr>
                <w:rFonts w:hint="default" w:ascii="Times New Roman" w:hAnsi="Times New Roman" w:cs="Times New Roman"/>
                <w:sz w:val="20"/>
                <w:szCs w:val="20"/>
                <w:lang w:eastAsia="zh-CN"/>
              </w:rPr>
              <w:t>s not provided</w:t>
            </w:r>
            <w:r>
              <w:rPr>
                <w:rFonts w:hint="default" w:ascii="Times New Roman" w:hAnsi="Times New Roman" w:cs="Times New Roman"/>
                <w:i/>
                <w:sz w:val="20"/>
                <w:szCs w:val="20"/>
              </w:rPr>
              <w:t xml:space="preserve"> PUCCH-SpatialRelationInfo</w:t>
            </w:r>
            <w:r>
              <w:rPr>
                <w:rFonts w:hint="default" w:ascii="Times New Roman" w:hAnsi="Times New Roman" w:cs="Times New Roman"/>
                <w:sz w:val="20"/>
                <w:szCs w:val="20"/>
              </w:rPr>
              <w:t>,</w:t>
            </w:r>
            <w:r>
              <w:rPr>
                <w:rFonts w:hint="default" w:ascii="Times New Roman" w:hAnsi="Times New Roman" w:cs="Times New Roman"/>
                <w:iCs/>
                <w:sz w:val="20"/>
                <w:szCs w:val="20"/>
              </w:rPr>
              <w:t xml:space="preserve"> </w:t>
            </w:r>
            <w:r>
              <w:rPr>
                <w:rFonts w:hint="default" w:ascii="Times New Roman" w:hAnsi="Times New Roman" w:cs="Times New Roman"/>
                <w:iCs/>
                <w:sz w:val="20"/>
                <w:szCs w:val="20"/>
                <w:lang w:val="en-US"/>
              </w:rPr>
              <w:t>and</w:t>
            </w:r>
          </w:p>
          <w:p>
            <w:pPr>
              <w:pStyle w:val="85"/>
              <w:rPr>
                <w:rFonts w:hint="default" w:ascii="Times New Roman" w:hAnsi="Times New Roman" w:cs="Times New Roman"/>
                <w:iCs/>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is not provided </w:t>
            </w:r>
            <w:r>
              <w:rPr>
                <w:rStyle w:val="32"/>
                <w:rFonts w:hint="default" w:ascii="Times New Roman" w:hAnsi="Times New Roman" w:eastAsia="Batang" w:cs="Times New Roman"/>
                <w:sz w:val="20"/>
                <w:szCs w:val="20"/>
                <w:lang w:val="en-US"/>
              </w:rPr>
              <w:t>coreset</w:t>
            </w:r>
            <w:r>
              <w:rPr>
                <w:rStyle w:val="32"/>
                <w:rFonts w:hint="default" w:ascii="Times New Roman" w:hAnsi="Times New Roman" w:eastAsia="Batang" w:cs="Times New Roman"/>
                <w:sz w:val="20"/>
                <w:szCs w:val="20"/>
              </w:rPr>
              <w:t>PoolIndex</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 xml:space="preserve">value of 1 for any CORESET, or is provided </w:t>
            </w:r>
            <w:r>
              <w:rPr>
                <w:rStyle w:val="32"/>
                <w:rFonts w:hint="default" w:ascii="Times New Roman" w:hAnsi="Times New Roman" w:eastAsia="Batang" w:cs="Times New Roman"/>
                <w:sz w:val="20"/>
                <w:szCs w:val="20"/>
                <w:lang w:val="en-US"/>
              </w:rPr>
              <w:t>coreset</w:t>
            </w:r>
            <w:r>
              <w:rPr>
                <w:rStyle w:val="32"/>
                <w:rFonts w:hint="default" w:ascii="Times New Roman" w:hAnsi="Times New Roman" w:eastAsia="Batang" w:cs="Times New Roman"/>
                <w:sz w:val="20"/>
                <w:szCs w:val="20"/>
              </w:rPr>
              <w:t>PoolIndex</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value of 1 for all CORESETs, in</w:t>
            </w:r>
            <w:r>
              <w:rPr>
                <w:rFonts w:hint="default" w:ascii="Times New Roman" w:hAnsi="Times New Roman" w:cs="Times New Roman"/>
                <w:sz w:val="20"/>
                <w:szCs w:val="20"/>
                <w:lang w:val="en-US"/>
              </w:rPr>
              <w:t xml:space="preserve"> </w:t>
            </w:r>
            <w:r>
              <w:rPr>
                <w:rStyle w:val="32"/>
                <w:rFonts w:hint="default" w:ascii="Times New Roman" w:hAnsi="Times New Roman" w:eastAsia="Batang" w:cs="Times New Roman"/>
                <w:sz w:val="20"/>
                <w:szCs w:val="20"/>
              </w:rPr>
              <w:t>ControlResourceSet </w:t>
            </w:r>
            <w:r>
              <w:rPr>
                <w:rFonts w:hint="default" w:ascii="Times New Roman" w:hAnsi="Times New Roman" w:cs="Times New Roman"/>
                <w:sz w:val="20"/>
                <w:szCs w:val="20"/>
              </w:rPr>
              <w:t>and no codepoint of a TCI field, if any, in a DCI format of any search space set maps to</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two TCI states [5, TS 38.212]</w:t>
            </w:r>
          </w:p>
          <w:p>
            <w:pPr>
              <w:rPr>
                <w:rFonts w:hint="default" w:ascii="Times New Roman" w:hAnsi="Times New Roman" w:cs="Times New Roman"/>
                <w:sz w:val="20"/>
                <w:szCs w:val="20"/>
              </w:rPr>
            </w:pPr>
            <w:r>
              <w:rPr>
                <w:rFonts w:hint="default" w:ascii="Times New Roman" w:hAnsi="Times New Roman" w:cs="Times New Roman"/>
                <w:iCs/>
                <w:sz w:val="20"/>
                <w:szCs w:val="20"/>
              </w:rPr>
              <w:t xml:space="preserve">a spatial setting for a PUCCH transmission from the UE is same as a </w:t>
            </w:r>
            <w:r>
              <w:rPr>
                <w:rFonts w:hint="default" w:ascii="Times New Roman" w:hAnsi="Times New Roman" w:cs="Times New Roman"/>
                <w:sz w:val="20"/>
                <w:szCs w:val="20"/>
              </w:rPr>
              <w:t xml:space="preserve">spatial setting </w:t>
            </w:r>
            <w:r>
              <w:rPr>
                <w:rFonts w:hint="default" w:ascii="Times New Roman" w:hAnsi="Times New Roman" w:cs="Times New Roman"/>
                <w:sz w:val="20"/>
                <w:szCs w:val="20"/>
                <w:lang w:val="en-US"/>
              </w:rPr>
              <w:t xml:space="preserve">for </w:t>
            </w:r>
            <w:r>
              <w:rPr>
                <w:rFonts w:hint="default" w:ascii="Times New Roman" w:hAnsi="Times New Roman" w:cs="Times New Roman"/>
                <w:sz w:val="20"/>
                <w:szCs w:val="20"/>
                <w:lang w:eastAsia="zh-CN"/>
              </w:rPr>
              <w:t>PDCCH receptions by the UE in the CORESET with the lowest ID on the active DL BWP of the PCell</w:t>
            </w:r>
            <w:r>
              <w:rPr>
                <w:rFonts w:hint="eastAsia" w:ascii="Times New Roman" w:hAnsi="Times New Roman" w:cs="Times New Roman"/>
                <w:color w:val="FF0000"/>
                <w:sz w:val="20"/>
                <w:szCs w:val="20"/>
                <w:lang w:val="en-US" w:eastAsia="zh-CN"/>
              </w:rPr>
              <w:t>, i</w:t>
            </w:r>
            <w:r>
              <w:rPr>
                <w:rFonts w:hint="default" w:ascii="Times New Roman" w:hAnsi="Times New Roman" w:cs="Times New Roman"/>
                <w:color w:val="FF0000"/>
                <w:sz w:val="20"/>
                <w:szCs w:val="20"/>
              </w:rPr>
              <w:t>f the CORESET has two activated TCI states, as described in clause 10.1, the UE determines</w:t>
            </w:r>
            <w:r>
              <w:rPr>
                <w:rFonts w:hint="eastAsia" w:ascii="Times New Roman" w:hAnsi="Times New Roman" w:cs="Times New Roman"/>
                <w:color w:val="FF0000"/>
                <w:sz w:val="20"/>
                <w:szCs w:val="20"/>
                <w:lang w:val="en-US" w:eastAsia="zh-CN"/>
              </w:rPr>
              <w:t xml:space="preserve"> the spatial setting</w:t>
            </w:r>
            <w:r>
              <w:t xml:space="preserve"> </w:t>
            </w:r>
            <w:r>
              <w:rPr>
                <w:rFonts w:hint="default" w:ascii="Times New Roman" w:hAnsi="Times New Roman" w:cs="Times New Roman"/>
                <w:color w:val="FF0000"/>
                <w:sz w:val="20"/>
                <w:szCs w:val="20"/>
              </w:rPr>
              <w:t>based on the first TCI state</w:t>
            </w:r>
            <w:r>
              <w:rPr>
                <w:rFonts w:hint="default" w:ascii="Times New Roman" w:hAnsi="Times New Roman" w:cs="Times New Roman"/>
                <w:color w:val="FF0000"/>
                <w:sz w:val="20"/>
                <w:szCs w:val="20"/>
                <w:lang w:eastAsia="zh-CN"/>
              </w:rPr>
              <w:t xml:space="preserve">. </w:t>
            </w:r>
            <w:r>
              <w:rPr>
                <w:rFonts w:hint="default" w:ascii="Times New Roman" w:hAnsi="Times New Roman" w:cs="Times New Roman"/>
                <w:sz w:val="20"/>
                <w:szCs w:val="20"/>
                <w:lang w:val="zh-CN"/>
              </w:rPr>
              <w:t>For</w:t>
            </w:r>
            <w:r>
              <w:rPr>
                <w:rFonts w:hint="default" w:ascii="Times New Roman" w:hAnsi="Times New Roman" w:cs="Times New Roman"/>
                <w:sz w:val="20"/>
                <w:szCs w:val="20"/>
                <w:lang w:val="en-US"/>
              </w:rPr>
              <w:t xml:space="preserve"> a</w:t>
            </w:r>
            <w:r>
              <w:rPr>
                <w:rFonts w:hint="default" w:ascii="Times New Roman" w:hAnsi="Times New Roman" w:cs="Times New Roman"/>
                <w:sz w:val="20"/>
                <w:szCs w:val="20"/>
                <w:lang w:val="zh-CN"/>
              </w:rPr>
              <w:t xml:space="preserve"> PUCCH</w:t>
            </w:r>
            <w:r>
              <w:rPr>
                <w:rFonts w:hint="default" w:ascii="Times New Roman" w:hAnsi="Times New Roman" w:cs="Times New Roman"/>
                <w:sz w:val="20"/>
                <w:szCs w:val="20"/>
                <w:lang w:val="en-US"/>
              </w:rPr>
              <w:t xml:space="preserve"> transmission over multiple slots</w:t>
            </w:r>
            <w:r>
              <w:rPr>
                <w:rFonts w:hint="default" w:ascii="Times New Roman" w:hAnsi="Times New Roman" w:cs="Times New Roman"/>
                <w:sz w:val="20"/>
                <w:szCs w:val="20"/>
                <w:lang w:val="zh-CN"/>
              </w:rPr>
              <w:t xml:space="preserve">, </w:t>
            </w:r>
            <w:r>
              <w:rPr>
                <w:rFonts w:hint="default" w:ascii="Times New Roman" w:hAnsi="Times New Roman" w:cs="Times New Roman"/>
                <w:sz w:val="20"/>
                <w:szCs w:val="20"/>
                <w:lang w:val="en-US"/>
              </w:rPr>
              <w:t xml:space="preserve">a same spatial setting </w:t>
            </w:r>
            <w:r>
              <w:rPr>
                <w:rFonts w:hint="default" w:ascii="Times New Roman" w:hAnsi="Times New Roman" w:cs="Times New Roman"/>
                <w:sz w:val="20"/>
                <w:szCs w:val="20"/>
                <w:lang w:val="zh-CN"/>
              </w:rPr>
              <w:t xml:space="preserve">applies to </w:t>
            </w:r>
            <w:r>
              <w:rPr>
                <w:rFonts w:hint="default" w:ascii="Times New Roman" w:hAnsi="Times New Roman" w:cs="Times New Roman"/>
                <w:sz w:val="20"/>
                <w:szCs w:val="20"/>
                <w:lang w:val="en-US"/>
              </w:rPr>
              <w:t>the</w:t>
            </w:r>
            <w:r>
              <w:rPr>
                <w:rFonts w:hint="default" w:ascii="Times New Roman" w:hAnsi="Times New Roman" w:cs="Times New Roman"/>
                <w:sz w:val="20"/>
                <w:szCs w:val="20"/>
                <w:lang w:val="zh-CN"/>
              </w:rPr>
              <w:t xml:space="preserve"> PUCCH transmission</w:t>
            </w:r>
            <w:r>
              <w:rPr>
                <w:rFonts w:hint="default" w:ascii="Times New Roman" w:hAnsi="Times New Roman" w:cs="Times New Roman"/>
                <w:sz w:val="20"/>
                <w:szCs w:val="20"/>
                <w:lang w:val="en-US"/>
              </w:rPr>
              <w:t xml:space="preserve"> in each of the multiple slots.</w:t>
            </w:r>
          </w:p>
          <w:p>
            <w:pPr>
              <w:pageBreakBefore w:val="0"/>
              <w:kinsoku/>
              <w:wordWrap/>
              <w:topLinePunct w:val="0"/>
              <w:bidi w:val="0"/>
              <w:snapToGrid w:val="0"/>
              <w:rPr>
                <w:rFonts w:hint="eastAsia" w:ascii="Times New Roman" w:hAnsi="Times New Roman"/>
                <w:i w:val="0"/>
                <w:iCs w:val="0"/>
                <w:sz w:val="20"/>
                <w:szCs w:val="20"/>
                <w:vertAlign w:val="baseline"/>
                <w:lang w:val="en-US" w:eastAsia="zh-CN"/>
              </w:rPr>
            </w:pPr>
            <w:r>
              <w:rPr>
                <w:rFonts w:hint="default" w:ascii="Times New Roman" w:hAnsi="Times New Roman" w:eastAsia="宋体" w:cs="Times New Roman"/>
                <w:b w:val="0"/>
                <w:bCs/>
                <w:color w:val="FF0000"/>
                <w:sz w:val="20"/>
                <w:szCs w:val="20"/>
                <w:highlight w:val="none"/>
                <w:lang w:val="en-US" w:eastAsia="zh-CN"/>
              </w:rPr>
              <w:t>&lt;Unchanged part omitted&gt;</w:t>
            </w:r>
          </w:p>
        </w:tc>
      </w:tr>
    </w:tbl>
    <w:p>
      <w:pPr>
        <w:pStyle w:val="3"/>
        <w:numPr>
          <w:ilvl w:val="1"/>
          <w:numId w:val="4"/>
        </w:numPr>
        <w:snapToGrid w:val="0"/>
        <w:spacing w:before="180" w:beforeLines="50" w:after="180" w:afterLines="50" w:line="240" w:lineRule="auto"/>
        <w:rPr>
          <w:rFonts w:ascii="Arial" w:hAnsi="Arial" w:cs="Arial"/>
          <w:sz w:val="24"/>
          <w:szCs w:val="24"/>
        </w:rPr>
      </w:pPr>
      <w:r>
        <w:rPr>
          <w:rFonts w:hint="eastAsia" w:ascii="Arial" w:hAnsi="Arial" w:cs="Arial"/>
          <w:sz w:val="24"/>
          <w:szCs w:val="24"/>
        </w:rPr>
        <w:t>Enhancement on BFR</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RAN#106bis e-meeting</w:t>
      </w:r>
      <w:r>
        <w:rPr>
          <w:rFonts w:hint="eastAsia" w:ascii="Times New Roman" w:hAnsi="Times New Roman"/>
          <w:sz w:val="20"/>
          <w:szCs w:val="20"/>
          <w:lang w:val="en-US" w:eastAsia="zh-CN"/>
        </w:rPr>
        <w:t>[4]</w:t>
      </w:r>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one </w:t>
      </w:r>
      <w:r>
        <w:rPr>
          <w:rFonts w:hint="eastAsia" w:ascii="Times New Roman" w:hAnsi="Times New Roman"/>
          <w:sz w:val="20"/>
          <w:szCs w:val="20"/>
        </w:rPr>
        <w:t>proposal</w:t>
      </w:r>
      <w:r>
        <w:rPr>
          <w:rFonts w:ascii="Times New Roman" w:hAnsi="Times New Roman"/>
          <w:sz w:val="20"/>
          <w:szCs w:val="20"/>
        </w:rPr>
        <w:t xml:space="preserve"> </w:t>
      </w:r>
      <w:r>
        <w:rPr>
          <w:rFonts w:hint="eastAsia" w:ascii="Times New Roman" w:hAnsi="Times New Roman"/>
          <w:sz w:val="20"/>
          <w:szCs w:val="20"/>
          <w:lang w:val="en-US" w:eastAsia="zh-CN"/>
        </w:rPr>
        <w:t xml:space="preserve">was </w:t>
      </w:r>
      <w:r>
        <w:rPr>
          <w:rFonts w:hint="eastAsia" w:ascii="Times New Roman" w:hAnsi="Times New Roman"/>
          <w:sz w:val="20"/>
          <w:szCs w:val="20"/>
        </w:rPr>
        <w:t xml:space="preserve">agreed as </w:t>
      </w:r>
      <w:r>
        <w:rPr>
          <w:rFonts w:ascii="Times New Roman" w:hAnsi="Times New Roman"/>
          <w:sz w:val="20"/>
          <w:szCs w:val="20"/>
        </w:rPr>
        <w:t>follows</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pPr>
              <w:pStyle w:val="114"/>
              <w:snapToGrid w:val="0"/>
              <w:spacing w:before="0" w:beforeAutospacing="0" w:after="0" w:afterAutospacing="0" w:line="240" w:lineRule="auto"/>
              <w:ind w:left="1701" w:hanging="1701"/>
              <w:jc w:val="both"/>
              <w:rPr>
                <w:rFonts w:ascii="Times" w:hAnsi="Times" w:cs="Times"/>
                <w:sz w:val="20"/>
                <w:szCs w:val="20"/>
                <w:lang w:eastAsia="zh-CN"/>
              </w:rPr>
            </w:pPr>
            <w:r>
              <w:rPr>
                <w:rFonts w:ascii="Times" w:hAnsi="Times" w:cs="Times"/>
                <w:sz w:val="20"/>
                <w:szCs w:val="20"/>
                <w:lang w:eastAsia="zh-CN"/>
              </w:rPr>
              <w:t>When two TCI states are activated for a CORESET, NBI RS can be configured as follows</w:t>
            </w:r>
          </w:p>
          <w:p>
            <w:pPr>
              <w:pStyle w:val="115"/>
              <w:numPr>
                <w:ilvl w:val="0"/>
                <w:numId w:val="9"/>
              </w:numPr>
              <w:snapToGrid w:val="0"/>
              <w:spacing w:before="0" w:beforeAutospacing="0" w:after="0" w:afterAutospacing="0" w:line="240" w:lineRule="auto"/>
              <w:jc w:val="both"/>
              <w:rPr>
                <w:rFonts w:ascii="Times" w:hAnsi="Times" w:eastAsia="Calibri" w:cs="Times"/>
                <w:sz w:val="20"/>
                <w:szCs w:val="20"/>
                <w:lang w:eastAsia="zh-CN"/>
              </w:rPr>
            </w:pPr>
            <w:r>
              <w:rPr>
                <w:rFonts w:ascii="Times" w:hAnsi="Times" w:eastAsia="Calibri" w:cs="Times"/>
                <w:sz w:val="20"/>
                <w:szCs w:val="20"/>
                <w:lang w:eastAsia="zh-CN"/>
              </w:rPr>
              <w:t>Alt 4-1</w:t>
            </w:r>
            <w:r>
              <w:rPr>
                <w:rFonts w:ascii="Times" w:hAnsi="Times" w:eastAsia="Calibri" w:cs="Times"/>
                <w:sz w:val="20"/>
                <w:szCs w:val="20"/>
                <w:lang w:val="en-GB" w:eastAsia="zh-CN"/>
              </w:rPr>
              <w:t>: Using the existing Rel-15 NBI configuration based on single SSB / CSI-RS resource</w:t>
            </w:r>
          </w:p>
          <w:p>
            <w:pPr>
              <w:pStyle w:val="115"/>
              <w:numPr>
                <w:ilvl w:val="0"/>
                <w:numId w:val="9"/>
              </w:numPr>
              <w:snapToGrid w:val="0"/>
              <w:spacing w:before="0" w:beforeAutospacing="0" w:after="0" w:afterAutospacing="0" w:line="240" w:lineRule="auto"/>
              <w:jc w:val="both"/>
              <w:rPr>
                <w:rFonts w:ascii="Times" w:hAnsi="Times" w:eastAsia="Calibri" w:cs="Times"/>
                <w:sz w:val="20"/>
                <w:szCs w:val="20"/>
                <w:lang w:eastAsia="zh-CN"/>
              </w:rPr>
            </w:pPr>
            <w:r>
              <w:rPr>
                <w:rFonts w:ascii="Times" w:hAnsi="Times" w:eastAsia="Calibri" w:cs="Times"/>
                <w:sz w:val="20"/>
                <w:szCs w:val="20"/>
                <w:lang w:eastAsia="zh-CN"/>
              </w:rPr>
              <w:t>FFS addition support of Alt 4-2</w:t>
            </w:r>
            <w:r>
              <w:rPr>
                <w:rFonts w:ascii="Times" w:hAnsi="Times" w:eastAsia="Calibri" w:cs="Times"/>
                <w:sz w:val="20"/>
                <w:szCs w:val="20"/>
                <w:lang w:val="en-GB" w:eastAsia="zh-CN"/>
              </w:rPr>
              <w:t xml:space="preserve">: </w:t>
            </w:r>
            <w:bookmarkStart w:id="10" w:name="OLE_LINK2"/>
            <w:r>
              <w:rPr>
                <w:rFonts w:ascii="Times" w:hAnsi="Times" w:eastAsia="Calibri" w:cs="Times"/>
                <w:sz w:val="20"/>
                <w:szCs w:val="20"/>
                <w:lang w:val="en-GB" w:eastAsia="zh-CN"/>
              </w:rPr>
              <w:t>two new beam identification CSI-RS resource sets / new beam identification CSI-RS resource pairs or SSB pairs</w:t>
            </w:r>
            <w:bookmarkEnd w:id="10"/>
          </w:p>
          <w:p>
            <w:pPr>
              <w:pStyle w:val="99"/>
              <w:snapToGrid w:val="0"/>
              <w:spacing w:after="0" w:line="240" w:lineRule="auto"/>
              <w:ind w:firstLine="0" w:firstLineChars="0"/>
              <w:contextualSpacing/>
              <w:rPr>
                <w:rFonts w:ascii="Times New Roman" w:hAnsi="Times New Roman"/>
                <w:i/>
                <w:iCs/>
                <w:sz w:val="20"/>
                <w:szCs w:val="20"/>
              </w:rPr>
            </w:pP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F</w:t>
      </w:r>
      <w:r>
        <w:rPr>
          <w:rFonts w:ascii="Times New Roman" w:hAnsi="Times New Roman"/>
          <w:sz w:val="20"/>
          <w:szCs w:val="20"/>
        </w:rPr>
        <w:t>or NBI</w:t>
      </w:r>
      <w:r>
        <w:rPr>
          <w:rFonts w:hint="eastAsia" w:ascii="Times New Roman" w:hAnsi="Times New Roman"/>
          <w:sz w:val="20"/>
          <w:szCs w:val="20"/>
        </w:rPr>
        <w:t xml:space="preserve">, </w:t>
      </w:r>
      <w:r>
        <w:rPr>
          <w:rFonts w:ascii="Times New Roman" w:hAnsi="Times New Roman"/>
          <w:sz w:val="20"/>
          <w:szCs w:val="20"/>
        </w:rPr>
        <w:t>t</w:t>
      </w:r>
      <w:r>
        <w:rPr>
          <w:rFonts w:hint="eastAsia" w:ascii="Times New Roman" w:hAnsi="Times New Roman"/>
          <w:sz w:val="20"/>
          <w:szCs w:val="20"/>
        </w:rPr>
        <w:t xml:space="preserve">he candidate </w:t>
      </w:r>
      <w:r>
        <w:rPr>
          <w:rFonts w:ascii="Times New Roman" w:hAnsi="Times New Roman"/>
          <w:sz w:val="20"/>
          <w:szCs w:val="20"/>
        </w:rPr>
        <w:t xml:space="preserve">of new </w:t>
      </w:r>
      <w:r>
        <w:rPr>
          <w:rFonts w:hint="eastAsia" w:ascii="Times New Roman" w:hAnsi="Times New Roman"/>
          <w:sz w:val="20"/>
          <w:szCs w:val="20"/>
        </w:rPr>
        <w:t>beam</w:t>
      </w:r>
      <w:r>
        <w:rPr>
          <w:rFonts w:ascii="Times New Roman" w:hAnsi="Times New Roman"/>
          <w:sz w:val="20"/>
          <w:szCs w:val="20"/>
        </w:rPr>
        <w:t>s</w:t>
      </w:r>
      <w:r>
        <w:rPr>
          <w:rFonts w:hint="eastAsia" w:ascii="Times New Roman" w:hAnsi="Times New Roman"/>
          <w:sz w:val="20"/>
          <w:szCs w:val="20"/>
        </w:rPr>
        <w:t xml:space="preserve"> </w:t>
      </w:r>
      <w:r>
        <w:rPr>
          <w:rFonts w:ascii="Times New Roman" w:hAnsi="Times New Roman"/>
          <w:sz w:val="20"/>
          <w:szCs w:val="20"/>
        </w:rPr>
        <w:t>can</w:t>
      </w:r>
      <w:r>
        <w:rPr>
          <w:rFonts w:hint="eastAsia" w:ascii="Times New Roman" w:hAnsi="Times New Roman"/>
          <w:sz w:val="20"/>
          <w:szCs w:val="20"/>
        </w:rPr>
        <w:t xml:space="preserve"> be configured containing </w:t>
      </w:r>
      <w:r>
        <w:rPr>
          <w:rFonts w:ascii="Times New Roman" w:hAnsi="Times New Roman"/>
          <w:sz w:val="20"/>
          <w:szCs w:val="20"/>
        </w:rPr>
        <w:t>either</w:t>
      </w:r>
      <w:r>
        <w:rPr>
          <w:rFonts w:hint="eastAsia" w:ascii="Times New Roman" w:hAnsi="Times New Roman"/>
          <w:sz w:val="20"/>
          <w:szCs w:val="20"/>
        </w:rPr>
        <w:t xml:space="preserve"> </w:t>
      </w:r>
      <w:r>
        <w:rPr>
          <w:rFonts w:ascii="Times New Roman" w:hAnsi="Times New Roman"/>
          <w:sz w:val="20"/>
          <w:szCs w:val="20"/>
        </w:rPr>
        <w:t xml:space="preserve">one individual beam or a beam </w:t>
      </w:r>
      <w:r>
        <w:rPr>
          <w:rFonts w:hint="eastAsia" w:ascii="Times New Roman" w:hAnsi="Times New Roman"/>
          <w:sz w:val="20"/>
          <w:szCs w:val="20"/>
        </w:rPr>
        <w:t>pair</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 xml:space="preserve">If UE can identify one new beam pair, it will be very helpful in HST scenario where </w:t>
      </w:r>
      <w:r>
        <w:rPr>
          <w:rFonts w:hint="eastAsia" w:ascii="Times New Roman" w:hAnsi="Times New Roman"/>
          <w:sz w:val="20"/>
          <w:szCs w:val="20"/>
        </w:rPr>
        <w:t xml:space="preserve">the </w:t>
      </w:r>
      <w:r>
        <w:rPr>
          <w:rFonts w:ascii="Times New Roman" w:hAnsi="Times New Roman"/>
          <w:sz w:val="20"/>
          <w:szCs w:val="20"/>
        </w:rPr>
        <w:t xml:space="preserve">beam </w:t>
      </w:r>
      <w:r>
        <w:rPr>
          <w:rFonts w:hint="eastAsia" w:ascii="Times New Roman" w:hAnsi="Times New Roman"/>
          <w:sz w:val="20"/>
          <w:szCs w:val="20"/>
        </w:rPr>
        <w:t>pair can be used for SFN based transmission.</w:t>
      </w:r>
    </w:p>
    <w:p>
      <w:pPr>
        <w:snapToGrid w:val="0"/>
        <w:spacing w:before="180" w:beforeLines="50" w:after="10" w:line="240" w:lineRule="auto"/>
        <w:rPr>
          <w:rFonts w:hint="eastAsia" w:ascii="Times New Roman" w:hAnsi="Times New Roman"/>
          <w:i/>
          <w:iCs/>
          <w:sz w:val="20"/>
          <w:szCs w:val="20"/>
        </w:rPr>
      </w:pPr>
      <w:bookmarkStart w:id="11" w:name="OLE_LINK21"/>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hint="eastAsia" w:ascii="Times New Roman" w:hAnsi="Times New Roman"/>
          <w:b/>
          <w:bCs/>
          <w:i/>
          <w:iCs/>
          <w:sz w:val="20"/>
          <w:szCs w:val="20"/>
        </w:rPr>
        <w:t xml:space="preserve">: </w:t>
      </w:r>
      <w:r>
        <w:rPr>
          <w:rFonts w:ascii="Times New Roman" w:hAnsi="Times New Roman"/>
          <w:i/>
          <w:iCs/>
          <w:sz w:val="20"/>
          <w:szCs w:val="20"/>
        </w:rPr>
        <w:t>F</w:t>
      </w:r>
      <w:r>
        <w:rPr>
          <w:rFonts w:hint="eastAsia" w:ascii="Times New Roman" w:hAnsi="Times New Roman"/>
          <w:i/>
          <w:iCs/>
          <w:sz w:val="20"/>
          <w:szCs w:val="20"/>
        </w:rPr>
        <w:t>or NBI, Alt 4-2 should be additionally support</w:t>
      </w:r>
      <w:r>
        <w:rPr>
          <w:rFonts w:ascii="Times New Roman" w:hAnsi="Times New Roman"/>
          <w:i/>
          <w:iCs/>
          <w:sz w:val="20"/>
          <w:szCs w:val="20"/>
        </w:rPr>
        <w:t>ed</w:t>
      </w:r>
      <w:r>
        <w:rPr>
          <w:rFonts w:hint="eastAsia" w:ascii="Times New Roman" w:hAnsi="Times New Roman"/>
          <w:i/>
          <w:iCs/>
          <w:sz w:val="20"/>
          <w:szCs w:val="20"/>
        </w:rPr>
        <w:t xml:space="preserve">, i.e. </w:t>
      </w:r>
      <w:r>
        <w:rPr>
          <w:rFonts w:ascii="Times" w:hAnsi="Times" w:eastAsia="Calibri" w:cs="Times"/>
          <w:i/>
          <w:iCs/>
          <w:sz w:val="20"/>
          <w:szCs w:val="20"/>
          <w:lang w:val="en-GB"/>
        </w:rPr>
        <w:t>two new beam identification CSI-RS resource sets / new beam identification CSI-RS resource pairs or SSB pairs</w:t>
      </w:r>
      <w:r>
        <w:rPr>
          <w:rFonts w:hint="eastAsia" w:ascii="Times New Roman" w:hAnsi="Times New Roman"/>
          <w:i/>
          <w:iCs/>
          <w:sz w:val="20"/>
          <w:szCs w:val="20"/>
        </w:rPr>
        <w:t>.</w:t>
      </w:r>
    </w:p>
    <w:p>
      <w:pPr>
        <w:pStyle w:val="3"/>
        <w:numPr>
          <w:ilvl w:val="1"/>
          <w:numId w:val="4"/>
        </w:numPr>
        <w:snapToGrid w:val="0"/>
        <w:spacing w:before="180" w:beforeLines="50" w:after="180" w:afterLines="50" w:line="240" w:lineRule="auto"/>
        <w:rPr>
          <w:rFonts w:hint="eastAsia" w:ascii="Arial" w:hAnsi="Arial" w:cs="Arial" w:eastAsiaTheme="minorEastAsia"/>
          <w:i w:val="0"/>
          <w:iCs w:val="0"/>
          <w:sz w:val="24"/>
          <w:szCs w:val="24"/>
          <w:lang w:val="en-US" w:eastAsia="zh-CN"/>
        </w:rPr>
      </w:pPr>
      <w:r>
        <w:rPr>
          <w:rFonts w:hint="eastAsia" w:ascii="Arial" w:hAnsi="Arial" w:cs="Arial"/>
          <w:i w:val="0"/>
          <w:iCs w:val="0"/>
          <w:sz w:val="24"/>
          <w:szCs w:val="24"/>
          <w:lang w:val="en-US" w:eastAsia="zh-CN"/>
        </w:rPr>
        <w:t>Support to activate two TCI states for CORESET0</w:t>
      </w:r>
    </w:p>
    <w:p>
      <w:pPr>
        <w:snapToGrid w:val="0"/>
        <w:spacing w:before="180" w:beforeLines="50" w:after="180" w:afterLines="50" w:line="240" w:lineRule="auto"/>
        <w:jc w:val="both"/>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There is an LS from RAN2 about whether to support activate two TCI states for CORESET0 of SFN-based PDCCH transmission [5]. In general, the CORESET0 acts more important role in communication because the UE gets common PDCCH in CORESET0. Hence we think it should be supported, otherwise the robustness of UE-specific CORESET is higher than CORESET0, which is not in line with Rel-16 related design and also deviates from Rel-17 FeMIMO WID.</w:t>
      </w:r>
    </w:p>
    <w:p>
      <w:pPr>
        <w:snapToGrid w:val="0"/>
        <w:spacing w:before="180" w:beforeLines="50" w:after="180" w:afterLines="50" w:line="240" w:lineRule="auto"/>
        <w:jc w:val="both"/>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In addition, the CSS0 associated with CORESET0 is transmitted in each monitoring occasion of each SSB of </w:t>
      </w:r>
      <w:r>
        <w:rPr>
          <w:rFonts w:hint="eastAsia" w:ascii="Times New Roman" w:hAnsi="Times New Roman"/>
          <w:i/>
          <w:iCs/>
          <w:sz w:val="20"/>
          <w:szCs w:val="20"/>
          <w:lang w:val="en-US" w:eastAsia="zh-CN"/>
        </w:rPr>
        <w:t>L</w:t>
      </w:r>
      <w:r>
        <w:rPr>
          <w:rFonts w:hint="eastAsia" w:ascii="Times New Roman" w:hAnsi="Times New Roman"/>
          <w:i w:val="0"/>
          <w:iCs w:val="0"/>
          <w:sz w:val="20"/>
          <w:szCs w:val="20"/>
          <w:vertAlign w:val="subscript"/>
          <w:lang w:val="en-US" w:eastAsia="zh-CN"/>
        </w:rPr>
        <w:t xml:space="preserve">max </w:t>
      </w:r>
      <w:r>
        <w:rPr>
          <w:rFonts w:hint="eastAsia" w:ascii="Times New Roman" w:hAnsi="Times New Roman"/>
          <w:i w:val="0"/>
          <w:iCs w:val="0"/>
          <w:sz w:val="20"/>
          <w:szCs w:val="20"/>
          <w:vertAlign w:val="baseline"/>
          <w:lang w:val="en-US" w:eastAsia="zh-CN"/>
        </w:rPr>
        <w:t>SSBs to cover the cell area</w:t>
      </w:r>
      <w:r>
        <w:rPr>
          <w:rFonts w:hint="eastAsia" w:ascii="Times New Roman" w:hAnsi="Times New Roman"/>
          <w:i w:val="0"/>
          <w:iCs w:val="0"/>
          <w:sz w:val="20"/>
          <w:szCs w:val="20"/>
          <w:lang w:val="en-US" w:eastAsia="zh-CN"/>
        </w:rPr>
        <w:t xml:space="preserve">. If the UE can receive two SSBs, the UE can monitor two monitoring occasions of the two SSBs to boost the reliability of CSS0. </w:t>
      </w:r>
    </w:p>
    <w:p>
      <w:pPr>
        <w:snapToGrid w:val="0"/>
        <w:spacing w:before="180" w:beforeLines="50" w:after="10" w:line="240" w:lineRule="auto"/>
        <w:rPr>
          <w:rFonts w:hint="eastAsia" w:ascii="Times New Roman" w:hAnsi="Times New Roman"/>
          <w:b w:val="0"/>
          <w:bCs w:val="0"/>
          <w:i/>
          <w:iCs/>
          <w:sz w:val="20"/>
          <w:szCs w:val="20"/>
          <w:lang w:val="en-US" w:eastAsia="zh-CN"/>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7</w:t>
      </w:r>
      <w:r>
        <w:rPr>
          <w:rFonts w:hint="eastAsia" w:ascii="Times New Roman" w:hAnsi="Times New Roman"/>
          <w:b/>
          <w:bCs/>
          <w:i/>
          <w:iCs/>
          <w:sz w:val="20"/>
          <w:szCs w:val="20"/>
        </w:rPr>
        <w:t xml:space="preserve">: </w:t>
      </w:r>
      <w:r>
        <w:rPr>
          <w:rFonts w:hint="eastAsia" w:ascii="Times New Roman" w:hAnsi="Times New Roman"/>
          <w:b/>
          <w:bCs/>
          <w:i/>
          <w:iCs/>
          <w:sz w:val="20"/>
          <w:szCs w:val="20"/>
          <w:lang w:val="en-US" w:eastAsia="zh-CN"/>
        </w:rPr>
        <w:t xml:space="preserve">Support of </w:t>
      </w:r>
      <w:r>
        <w:rPr>
          <w:rFonts w:hint="eastAsia" w:ascii="Times New Roman" w:hAnsi="Times New Roman"/>
          <w:b w:val="0"/>
          <w:bCs w:val="0"/>
          <w:i/>
          <w:iCs/>
          <w:sz w:val="20"/>
          <w:szCs w:val="20"/>
          <w:lang w:val="en-US" w:eastAsia="zh-CN"/>
        </w:rPr>
        <w:t>CORESET 0 activated with two TCI states for SFN-based PDCCH transmission.</w:t>
      </w:r>
    </w:p>
    <w:p>
      <w:pPr>
        <w:snapToGrid w:val="0"/>
        <w:spacing w:before="180" w:beforeLines="50" w:after="10" w:line="240" w:lineRule="auto"/>
        <w:rPr>
          <w:rFonts w:hint="eastAsia" w:ascii="Times New Roman" w:hAnsi="Times New Roman"/>
          <w:b w:val="0"/>
          <w:bCs w:val="0"/>
          <w:i/>
          <w:iCs/>
          <w:sz w:val="20"/>
          <w:szCs w:val="20"/>
          <w:lang w:val="en-US" w:eastAsia="zh-CN"/>
        </w:rPr>
      </w:pPr>
    </w:p>
    <w:bookmarkEnd w:id="6"/>
    <w:bookmarkEnd w:id="7"/>
    <w:bookmarkEnd w:id="11"/>
    <w:p>
      <w:pPr>
        <w:pStyle w:val="2"/>
        <w:snapToGrid w:val="0"/>
        <w:spacing w:before="180" w:beforeLines="50" w:after="180" w:afterLines="50"/>
        <w:ind w:left="431" w:hanging="431"/>
        <w:rPr>
          <w:lang w:val="en-US"/>
        </w:rPr>
      </w:pPr>
      <w:r>
        <w:rPr>
          <w:lang w:val="en-US"/>
        </w:rPr>
        <w:t>Conclusion</w:t>
      </w:r>
      <w:bookmarkStart w:id="15" w:name="_GoBack"/>
      <w:bookmarkEnd w:id="15"/>
    </w:p>
    <w:p>
      <w:pPr>
        <w:snapToGrid w:val="0"/>
        <w:spacing w:before="180" w:beforeLines="50" w:after="180" w:afterLines="50" w:line="240" w:lineRule="auto"/>
        <w:jc w:val="both"/>
        <w:rPr>
          <w:rFonts w:ascii="Times New Roman" w:hAnsi="Times New Roman"/>
          <w:iCs/>
          <w:sz w:val="20"/>
          <w:szCs w:val="20"/>
        </w:rPr>
      </w:pPr>
      <w:bookmarkStart w:id="12" w:name="OLE_LINK11"/>
      <w:bookmarkStart w:id="13" w:name="OLE_LINK10"/>
      <w:r>
        <w:rPr>
          <w:rFonts w:ascii="Times New Roman" w:hAnsi="Times New Roman"/>
          <w:sz w:val="20"/>
          <w:szCs w:val="20"/>
          <w:lang w:val="en-GB"/>
        </w:rPr>
        <w:t xml:space="preserve">In this contribution, we provide </w:t>
      </w:r>
      <w:r>
        <w:rPr>
          <w:rFonts w:ascii="Times New Roman" w:hAnsi="Times New Roman"/>
          <w:sz w:val="20"/>
          <w:szCs w:val="20"/>
        </w:rPr>
        <w:t>our views to enhance HST-SFN deployment scenario</w:t>
      </w:r>
      <w:r>
        <w:rPr>
          <w:rFonts w:ascii="Times New Roman" w:hAnsi="Times New Roman"/>
          <w:i/>
          <w:iCs/>
          <w:sz w:val="20"/>
          <w:szCs w:val="20"/>
        </w:rPr>
        <w:t xml:space="preserve">. </w:t>
      </w:r>
      <w:r>
        <w:rPr>
          <w:rFonts w:ascii="Times New Roman" w:hAnsi="Times New Roman"/>
          <w:iCs/>
          <w:sz w:val="20"/>
          <w:szCs w:val="20"/>
        </w:rPr>
        <w:t xml:space="preserve">The proposals are given below. </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eastAsia" w:ascii="Times New Roman" w:hAnsi="Times New Roman"/>
          <w:b w:val="0"/>
          <w:bCs w:val="0"/>
          <w:i/>
          <w:iCs/>
          <w:sz w:val="20"/>
          <w:szCs w:val="20"/>
          <w:lang w:val="en-US" w:eastAsia="zh-CN"/>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1</w:t>
      </w:r>
      <w:r>
        <w:rPr>
          <w:rFonts w:hint="eastAsia" w:ascii="Times New Roman" w:hAnsi="Times New Roman"/>
          <w:b/>
          <w:bCs/>
          <w:i/>
          <w:iCs/>
          <w:sz w:val="20"/>
          <w:szCs w:val="20"/>
        </w:rPr>
        <w:t>:</w:t>
      </w:r>
      <w:r>
        <w:rPr>
          <w:rFonts w:hint="eastAsia" w:ascii="Times New Roman" w:hAnsi="Times New Roman"/>
          <w:b/>
          <w:bCs/>
          <w:i/>
          <w:iCs/>
          <w:sz w:val="20"/>
          <w:szCs w:val="20"/>
          <w:lang w:val="en-US" w:eastAsia="zh-CN"/>
        </w:rPr>
        <w:t xml:space="preserve"> </w:t>
      </w:r>
      <w:r>
        <w:rPr>
          <w:rFonts w:hint="eastAsia" w:ascii="Times New Roman" w:hAnsi="Times New Roman"/>
          <w:b w:val="0"/>
          <w:bCs w:val="0"/>
          <w:i/>
          <w:iCs/>
          <w:sz w:val="20"/>
          <w:szCs w:val="20"/>
          <w:lang w:val="en-US" w:eastAsia="zh-CN"/>
        </w:rPr>
        <w:t>If SFN PDSCH is configured by RRC, for PDSCH scheduled by DCI format 1_0, dynamic switching between single TRP and SFN should be supported.</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Style w:val="32"/>
          <w:rFonts w:hint="eastAsia" w:ascii="Times New Roman" w:hAnsi="Times New Roman" w:cs="Times New Roman" w:eastAsiaTheme="minorEastAsia"/>
          <w:i/>
          <w:iCs/>
          <w:color w:val="000000"/>
          <w:sz w:val="20"/>
          <w:szCs w:val="20"/>
          <w:lang w:val="en-US" w:eastAsia="zh-CN"/>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2</w:t>
      </w:r>
      <w:r>
        <w:rPr>
          <w:rFonts w:hint="eastAsia" w:ascii="Times New Roman" w:hAnsi="Times New Roman"/>
          <w:b/>
          <w:bCs/>
          <w:i/>
          <w:iCs/>
          <w:sz w:val="20"/>
          <w:szCs w:val="20"/>
        </w:rPr>
        <w:t>:</w:t>
      </w:r>
      <w:r>
        <w:rPr>
          <w:rFonts w:hint="eastAsia" w:ascii="Times New Roman" w:hAnsi="Times New Roman"/>
          <w:b/>
          <w:bCs/>
          <w:i/>
          <w:iCs/>
          <w:sz w:val="20"/>
          <w:szCs w:val="20"/>
          <w:lang w:val="en-US" w:eastAsia="zh-CN"/>
        </w:rPr>
        <w:t xml:space="preserve"> </w:t>
      </w:r>
      <w:r>
        <w:rPr>
          <w:rFonts w:hint="eastAsia" w:ascii="Times New Roman" w:hAnsi="Times New Roman"/>
          <w:b w:val="0"/>
          <w:bCs w:val="0"/>
          <w:i/>
          <w:iCs/>
          <w:sz w:val="20"/>
          <w:szCs w:val="20"/>
          <w:lang w:val="en-US" w:eastAsia="zh-CN"/>
        </w:rPr>
        <w:t xml:space="preserve">If SFN PDSCH is configured and SFN PDCCH is not configured, </w:t>
      </w:r>
      <w:r>
        <w:rPr>
          <w:rFonts w:hint="default" w:ascii="Times New Roman" w:hAnsi="Times New Roman" w:cs="Times New Roman"/>
          <w:i/>
          <w:iCs/>
          <w:color w:val="000000"/>
          <w:sz w:val="20"/>
          <w:szCs w:val="20"/>
          <w:lang w:eastAsia="zh-CN"/>
        </w:rPr>
        <w:t>for</w:t>
      </w:r>
      <w:r>
        <w:rPr>
          <w:rStyle w:val="116"/>
          <w:rFonts w:hint="default" w:ascii="Times New Roman" w:hAnsi="Times New Roman" w:cs="Times New Roman"/>
          <w:i/>
          <w:iCs/>
          <w:color w:val="000000"/>
          <w:sz w:val="20"/>
          <w:szCs w:val="20"/>
          <w:lang w:eastAsia="zh-CN"/>
        </w:rPr>
        <w:t> </w:t>
      </w:r>
      <w:r>
        <w:rPr>
          <w:rFonts w:hint="default" w:ascii="Times New Roman" w:hAnsi="Times New Roman" w:cs="Times New Roman"/>
          <w:i/>
          <w:iCs/>
          <w:color w:val="000000"/>
          <w:sz w:val="20"/>
          <w:szCs w:val="20"/>
          <w:lang w:eastAsia="zh-CN"/>
        </w:rPr>
        <w:t>PDSCH reception scheduled by DCI formats 1_1 and 1_2, and,</w:t>
      </w:r>
      <w:r>
        <w:rPr>
          <w:rStyle w:val="117"/>
          <w:rFonts w:hint="default" w:ascii="Times New Roman" w:hAnsi="Times New Roman" w:cs="Times New Roman"/>
          <w:i/>
          <w:iCs/>
          <w:color w:val="000000"/>
          <w:sz w:val="20"/>
          <w:szCs w:val="20"/>
          <w:lang w:eastAsia="zh-CN"/>
        </w:rPr>
        <w:t> if applicable </w:t>
      </w:r>
      <w:r>
        <w:rPr>
          <w:rFonts w:hint="default" w:ascii="Times New Roman" w:hAnsi="Times New Roman" w:cs="Times New Roman"/>
          <w:i/>
          <w:iCs/>
          <w:color w:val="000000"/>
          <w:sz w:val="20"/>
          <w:szCs w:val="20"/>
          <w:lang w:eastAsia="zh-CN"/>
        </w:rPr>
        <w:t>the time offset between the reception of the DL DCI and the corresponding PDSCH is equal or larger than the threshold</w:t>
      </w:r>
      <w:r>
        <w:rPr>
          <w:rStyle w:val="116"/>
          <w:rFonts w:hint="default" w:ascii="Times New Roman" w:hAnsi="Times New Roman" w:cs="Times New Roman"/>
          <w:i/>
          <w:iCs/>
          <w:color w:val="000000"/>
          <w:sz w:val="20"/>
          <w:szCs w:val="20"/>
          <w:lang w:eastAsia="zh-CN"/>
        </w:rPr>
        <w:t> </w:t>
      </w:r>
      <w:r>
        <w:rPr>
          <w:rStyle w:val="32"/>
          <w:rFonts w:hint="default" w:ascii="Times New Roman" w:hAnsi="Times New Roman" w:cs="Times New Roman"/>
          <w:i/>
          <w:iCs/>
          <w:color w:val="000000"/>
          <w:sz w:val="20"/>
          <w:szCs w:val="20"/>
          <w:lang w:eastAsia="zh-CN"/>
        </w:rPr>
        <w:t>timeDurationForQCL</w:t>
      </w:r>
      <w:r>
        <w:rPr>
          <w:rStyle w:val="32"/>
          <w:rFonts w:hint="eastAsia" w:ascii="Times New Roman" w:hAnsi="Times New Roman" w:cs="Times New Roman"/>
          <w:i/>
          <w:iCs/>
          <w:color w:val="000000"/>
          <w:sz w:val="20"/>
          <w:szCs w:val="20"/>
          <w:lang w:val="en-US" w:eastAsia="zh-CN"/>
        </w:rPr>
        <w:t>,</w:t>
      </w:r>
      <w:r>
        <w:rPr>
          <w:rFonts w:hint="default" w:ascii="Times New Roman" w:hAnsi="Times New Roman" w:cs="Times New Roman"/>
          <w:i/>
          <w:iCs/>
          <w:sz w:val="20"/>
          <w:szCs w:val="20"/>
        </w:rPr>
        <w:t> UE applies the one active TCI state of the CORESET when receiving the PDSCH</w:t>
      </w:r>
      <w:r>
        <w:rPr>
          <w:rFonts w:hint="eastAsia" w:ascii="Times New Roman" w:hAnsi="Times New Roman" w:cs="Times New Roman"/>
          <w:i/>
          <w:iCs/>
          <w:sz w:val="20"/>
          <w:szCs w:val="20"/>
          <w:lang w:val="en-US" w:eastAsia="zh-CN"/>
        </w:rPr>
        <w:t>.</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3</w:t>
      </w:r>
      <w:r>
        <w:rPr>
          <w:rFonts w:hint="eastAsia" w:ascii="Times New Roman" w:hAnsi="Times New Roman"/>
          <w:b/>
          <w:bCs/>
          <w:i/>
          <w:iCs/>
          <w:sz w:val="20"/>
          <w:szCs w:val="20"/>
        </w:rPr>
        <w:t>:</w:t>
      </w:r>
      <w:r>
        <w:rPr>
          <w:rFonts w:ascii="Times New Roman" w:hAnsi="Times New Roman"/>
          <w:b/>
          <w:bCs/>
          <w:i/>
          <w:iCs/>
          <w:sz w:val="20"/>
          <w:szCs w:val="20"/>
        </w:rPr>
        <w:t xml:space="preserve"> </w:t>
      </w:r>
      <w:r>
        <w:rPr>
          <w:rFonts w:ascii="Times New Roman" w:hAnsi="Times New Roman"/>
          <w:i/>
          <w:iCs/>
          <w:sz w:val="20"/>
          <w:szCs w:val="20"/>
        </w:rPr>
        <w:t>When PL-RS and spatial relation information are not configured and default beam is enabled for the PUCCH transmission</w:t>
      </w:r>
      <w:r>
        <w:rPr>
          <w:rFonts w:hint="eastAsia" w:ascii="Times New Roman" w:hAnsi="Times New Roman"/>
          <w:i/>
          <w:iCs/>
          <w:sz w:val="20"/>
          <w:szCs w:val="20"/>
          <w:lang w:val="en-US" w:eastAsia="zh-CN"/>
        </w:rPr>
        <w:t xml:space="preserve"> in FR2</w:t>
      </w:r>
      <w:r>
        <w:rPr>
          <w:rFonts w:ascii="Times New Roman" w:hAnsi="Times New Roman"/>
          <w:i/>
          <w:iCs/>
          <w:sz w:val="20"/>
          <w:szCs w:val="20"/>
        </w:rPr>
        <w:t xml:space="preserve">, </w:t>
      </w:r>
      <w:r>
        <w:rPr>
          <w:rFonts w:hint="eastAsia" w:ascii="Times New Roman" w:hAnsi="Times New Roman"/>
          <w:i/>
          <w:iCs/>
          <w:sz w:val="20"/>
          <w:szCs w:val="20"/>
        </w:rPr>
        <w:t>if two TCI states are activated for the CORESET with the lowest ID on the active DL BWP</w:t>
      </w:r>
      <w:r>
        <w:rPr>
          <w:rFonts w:ascii="Times New Roman" w:hAnsi="Times New Roman"/>
          <w:i/>
          <w:iCs/>
          <w:sz w:val="20"/>
          <w:szCs w:val="20"/>
        </w:rPr>
        <w:t xml:space="preserve">, </w:t>
      </w:r>
    </w:p>
    <w:p>
      <w:pPr>
        <w:numPr>
          <w:ilvl w:val="0"/>
          <w:numId w:val="8"/>
        </w:numPr>
        <w:snapToGrid w:val="0"/>
        <w:spacing w:after="0" w:line="240" w:lineRule="auto"/>
        <w:jc w:val="both"/>
        <w:rPr>
          <w:rFonts w:hint="eastAsia" w:ascii="Times New Roman" w:hAnsi="Times New Roman"/>
          <w:i/>
          <w:iCs/>
          <w:sz w:val="20"/>
          <w:szCs w:val="20"/>
          <w:lang w:val="en-US" w:eastAsia="zh-CN"/>
        </w:rPr>
      </w:pPr>
      <w:r>
        <w:rPr>
          <w:rFonts w:hint="eastAsia" w:ascii="Times New Roman" w:hAnsi="Times New Roman"/>
          <w:i/>
          <w:iCs/>
          <w:sz w:val="20"/>
          <w:szCs w:val="20"/>
        </w:rPr>
        <w:t xml:space="preserve">If </w:t>
      </w:r>
      <w:r>
        <w:rPr>
          <w:rFonts w:hint="eastAsia" w:ascii="Times New Roman" w:hAnsi="Times New Roman"/>
          <w:i/>
          <w:iCs/>
          <w:sz w:val="20"/>
          <w:szCs w:val="20"/>
          <w:lang w:val="en-US" w:eastAsia="zh-CN"/>
        </w:rPr>
        <w:t xml:space="preserve">MTRP </w:t>
      </w:r>
      <w:r>
        <w:rPr>
          <w:rFonts w:hint="eastAsia" w:ascii="Times New Roman" w:hAnsi="Times New Roman"/>
          <w:i/>
          <w:iCs/>
          <w:sz w:val="20"/>
          <w:szCs w:val="20"/>
        </w:rPr>
        <w:t xml:space="preserve">PUCCH repetition is </w:t>
      </w:r>
      <w:r>
        <w:rPr>
          <w:rFonts w:hint="eastAsia" w:ascii="Times New Roman" w:hAnsi="Times New Roman"/>
          <w:i/>
          <w:iCs/>
          <w:sz w:val="20"/>
          <w:szCs w:val="20"/>
          <w:lang w:val="en-US" w:eastAsia="zh-CN"/>
        </w:rPr>
        <w:t>indicated</w:t>
      </w:r>
      <w:r>
        <w:rPr>
          <w:rFonts w:hint="eastAsia" w:ascii="Times New Roman" w:hAnsi="Times New Roman"/>
          <w:i/>
          <w:iCs/>
          <w:sz w:val="20"/>
          <w:szCs w:val="20"/>
        </w:rPr>
        <w:t>, the two TCI states activated for the CORESET with the lowest ID on the active DL BWP are used to determine the spatial relation and PL-RS of PUCCH transmission occasions, and each TCI state is associated to one PUCCH transmission occasion group.</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hint="default" w:ascii="Times New Roman" w:hAnsi="Times New Roman" w:eastAsiaTheme="minorEastAsia"/>
          <w:i/>
          <w:iCs/>
          <w:sz w:val="20"/>
          <w:szCs w:val="20"/>
          <w:lang w:val="en-US" w:eastAsia="zh-CN"/>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4</w:t>
      </w:r>
      <w:r>
        <w:rPr>
          <w:rFonts w:hint="eastAsia" w:ascii="Times New Roman" w:hAnsi="Times New Roman"/>
          <w:b/>
          <w:bCs/>
          <w:i/>
          <w:iCs/>
          <w:sz w:val="20"/>
          <w:szCs w:val="20"/>
        </w:rPr>
        <w:t>:</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w:t>
      </w:r>
      <w:r>
        <w:rPr>
          <w:rFonts w:hint="eastAsia" w:ascii="Times New Roman" w:hAnsi="Times New Roman"/>
          <w:bCs/>
          <w:i/>
          <w:iCs/>
          <w:sz w:val="20"/>
          <w:szCs w:val="20"/>
        </w:rPr>
        <w:t xml:space="preserve">and PL-RS </w:t>
      </w:r>
      <w:r>
        <w:rPr>
          <w:rFonts w:ascii="Times New Roman" w:hAnsi="Times New Roman"/>
          <w:bCs/>
          <w:i/>
          <w:iCs/>
          <w:sz w:val="20"/>
          <w:szCs w:val="20"/>
        </w:rPr>
        <w:t xml:space="preserve">of PUSCH </w:t>
      </w:r>
      <w:r>
        <w:rPr>
          <w:rFonts w:hint="eastAsia" w:ascii="Times New Roman" w:hAnsi="Times New Roman"/>
          <w:bCs/>
          <w:i/>
          <w:iCs/>
          <w:sz w:val="20"/>
          <w:szCs w:val="20"/>
        </w:rPr>
        <w:t xml:space="preserve">are </w:t>
      </w:r>
      <w:r>
        <w:rPr>
          <w:rFonts w:ascii="Times New Roman" w:hAnsi="Times New Roman"/>
          <w:bCs/>
          <w:i/>
          <w:iCs/>
          <w:sz w:val="20"/>
          <w:szCs w:val="20"/>
        </w:rPr>
        <w:t xml:space="preserve">determined by QCL assumption of CORESET with lowest ID, and </w:t>
      </w:r>
      <w:r>
        <w:rPr>
          <w:rFonts w:hint="eastAsia" w:ascii="Times New Roman" w:hAnsi="Times New Roman"/>
          <w:i/>
          <w:iCs/>
          <w:sz w:val="20"/>
          <w:szCs w:val="20"/>
        </w:rPr>
        <w:t>two TCI states are activated for the CORESET</w:t>
      </w:r>
      <w:r>
        <w:rPr>
          <w:rFonts w:ascii="Times New Roman" w:hAnsi="Times New Roman"/>
          <w:i/>
          <w:iCs/>
          <w:sz w:val="20"/>
          <w:szCs w:val="20"/>
        </w:rPr>
        <w:t>,</w:t>
      </w:r>
    </w:p>
    <w:p>
      <w:pPr>
        <w:numPr>
          <w:ilvl w:val="0"/>
          <w:numId w:val="8"/>
        </w:numPr>
        <w:snapToGrid w:val="0"/>
        <w:spacing w:after="0" w:line="240" w:lineRule="auto"/>
        <w:jc w:val="both"/>
        <w:rPr>
          <w:rFonts w:ascii="Times New Roman" w:hAnsi="Times New Roman"/>
          <w:sz w:val="20"/>
          <w:szCs w:val="20"/>
        </w:rPr>
      </w:pPr>
      <w:r>
        <w:rPr>
          <w:rFonts w:hint="eastAsia" w:ascii="Times New Roman" w:hAnsi="Times New Roman"/>
          <w:i/>
          <w:iCs/>
          <w:sz w:val="20"/>
          <w:szCs w:val="20"/>
        </w:rPr>
        <w:t xml:space="preserve">If </w:t>
      </w:r>
      <w:r>
        <w:rPr>
          <w:rFonts w:hint="eastAsia" w:ascii="Times New Roman" w:hAnsi="Times New Roman"/>
          <w:i/>
          <w:iCs/>
          <w:sz w:val="20"/>
          <w:szCs w:val="20"/>
          <w:lang w:val="en-US" w:eastAsia="zh-CN"/>
        </w:rPr>
        <w:t xml:space="preserve">MTRP </w:t>
      </w:r>
      <w:r>
        <w:rPr>
          <w:rFonts w:hint="eastAsia" w:ascii="Times New Roman" w:hAnsi="Times New Roman"/>
          <w:i/>
          <w:iCs/>
          <w:sz w:val="20"/>
          <w:szCs w:val="20"/>
        </w:rPr>
        <w:t xml:space="preserve">PUSCH repetition is </w:t>
      </w:r>
      <w:r>
        <w:rPr>
          <w:rFonts w:hint="eastAsia" w:ascii="Times New Roman" w:hAnsi="Times New Roman"/>
          <w:i/>
          <w:iCs/>
          <w:sz w:val="20"/>
          <w:szCs w:val="20"/>
          <w:lang w:val="en-US" w:eastAsia="zh-CN"/>
        </w:rPr>
        <w:t>indicated/</w:t>
      </w:r>
      <w:r>
        <w:rPr>
          <w:rFonts w:hint="eastAsia" w:ascii="Times New Roman" w:hAnsi="Times New Roman"/>
          <w:i/>
          <w:iCs/>
          <w:sz w:val="20"/>
          <w:szCs w:val="20"/>
        </w:rPr>
        <w:t>configured, the two TCI states activated for the CORESET with the lowest ID are used as the default spatial relation and PL-RS, and each TCI state is associated to one PUSCH transmission occasion group.</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hint="eastAsia" w:ascii="Times New Roman" w:hAnsi="Times New Roman"/>
          <w:b/>
          <w:bCs/>
          <w:i/>
          <w:iCs/>
          <w:sz w:val="20"/>
          <w:szCs w:val="20"/>
        </w:rPr>
        <w:t>:</w:t>
      </w:r>
      <w:r>
        <w:rPr>
          <w:rFonts w:ascii="Times New Roman" w:hAnsi="Times New Roman"/>
          <w:b/>
          <w:bCs/>
          <w:i/>
          <w:iCs/>
          <w:sz w:val="20"/>
          <w:szCs w:val="20"/>
        </w:rPr>
        <w:t xml:space="preserve"> </w:t>
      </w:r>
      <w:r>
        <w:rPr>
          <w:rFonts w:ascii="Times New Roman" w:hAnsi="Times New Roman"/>
          <w:bCs/>
          <w:i/>
          <w:iCs/>
          <w:sz w:val="20"/>
          <w:szCs w:val="20"/>
        </w:rPr>
        <w:t xml:space="preserve">When the default </w:t>
      </w:r>
      <w:r>
        <w:rPr>
          <w:rFonts w:hint="eastAsia" w:ascii="Times New Roman" w:hAnsi="Times New Roman"/>
          <w:bCs/>
          <w:i/>
          <w:iCs/>
          <w:sz w:val="20"/>
          <w:szCs w:val="20"/>
        </w:rPr>
        <w:t xml:space="preserve">spatial relation and </w:t>
      </w:r>
      <w:r>
        <w:rPr>
          <w:rFonts w:ascii="Times New Roman" w:hAnsi="Times New Roman"/>
          <w:bCs/>
          <w:i/>
          <w:iCs/>
          <w:sz w:val="20"/>
          <w:szCs w:val="20"/>
        </w:rPr>
        <w:t xml:space="preserve">PL-RS of SRS </w:t>
      </w:r>
      <w:r>
        <w:rPr>
          <w:rFonts w:hint="eastAsia" w:ascii="Times New Roman" w:hAnsi="Times New Roman"/>
          <w:bCs/>
          <w:i/>
          <w:iCs/>
          <w:sz w:val="20"/>
          <w:szCs w:val="20"/>
        </w:rPr>
        <w:t xml:space="preserve">are </w:t>
      </w:r>
      <w:r>
        <w:rPr>
          <w:rFonts w:ascii="Times New Roman" w:hAnsi="Times New Roman"/>
          <w:bCs/>
          <w:i/>
          <w:iCs/>
          <w:sz w:val="20"/>
          <w:szCs w:val="20"/>
        </w:rPr>
        <w:t xml:space="preserve">determined by QCL RS of CORESET with lowest ID, and </w:t>
      </w:r>
      <w:r>
        <w:rPr>
          <w:rFonts w:hint="eastAsia" w:ascii="Times New Roman" w:hAnsi="Times New Roman"/>
          <w:i/>
          <w:iCs/>
          <w:sz w:val="20"/>
          <w:szCs w:val="20"/>
        </w:rPr>
        <w:t>two TCI states are activated for the CORESET,</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two SRS resource sets for codebook/non-codebook are configured, </w:t>
      </w:r>
      <w:r>
        <w:rPr>
          <w:rFonts w:hint="eastAsia" w:ascii="Times New Roman" w:hAnsi="Times New Roman"/>
          <w:i/>
          <w:iCs/>
          <w:sz w:val="20"/>
          <w:szCs w:val="20"/>
        </w:rPr>
        <w:t xml:space="preserve">the two TCI states activated for the CORESET with the lowest ID are used as the default beam and </w:t>
      </w:r>
      <w:r>
        <w:rPr>
          <w:rFonts w:ascii="Times New Roman" w:hAnsi="Times New Roman"/>
          <w:i/>
          <w:iCs/>
          <w:sz w:val="20"/>
          <w:szCs w:val="20"/>
        </w:rPr>
        <w:t>PL-RS of SRS</w:t>
      </w:r>
      <w:r>
        <w:rPr>
          <w:rFonts w:hint="eastAsia" w:ascii="Times New Roman" w:hAnsi="Times New Roman"/>
          <w:i/>
          <w:iCs/>
          <w:sz w:val="20"/>
          <w:szCs w:val="20"/>
        </w:rPr>
        <w:t>, and each TCI states is associated to one</w:t>
      </w:r>
      <w:r>
        <w:rPr>
          <w:rFonts w:ascii="Times New Roman" w:hAnsi="Times New Roman"/>
          <w:i/>
          <w:iCs/>
          <w:sz w:val="20"/>
          <w:szCs w:val="20"/>
        </w:rPr>
        <w:t xml:space="preserve"> SRS resource set</w:t>
      </w:r>
    </w:p>
    <w:p>
      <w:pPr>
        <w:snapToGrid w:val="0"/>
        <w:spacing w:before="180" w:beforeLines="50" w:after="10" w:line="240" w:lineRule="auto"/>
        <w:rPr>
          <w:rFonts w:hint="eastAsia"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hint="eastAsia" w:ascii="Times New Roman" w:hAnsi="Times New Roman"/>
          <w:b/>
          <w:bCs/>
          <w:i/>
          <w:iCs/>
          <w:sz w:val="20"/>
          <w:szCs w:val="20"/>
        </w:rPr>
        <w:t xml:space="preserve">: </w:t>
      </w:r>
      <w:r>
        <w:rPr>
          <w:rFonts w:ascii="Times New Roman" w:hAnsi="Times New Roman"/>
          <w:i/>
          <w:iCs/>
          <w:sz w:val="20"/>
          <w:szCs w:val="20"/>
        </w:rPr>
        <w:t>F</w:t>
      </w:r>
      <w:r>
        <w:rPr>
          <w:rFonts w:hint="eastAsia" w:ascii="Times New Roman" w:hAnsi="Times New Roman"/>
          <w:i/>
          <w:iCs/>
          <w:sz w:val="20"/>
          <w:szCs w:val="20"/>
        </w:rPr>
        <w:t>or NBI, Alt 4-2 should be additionally support</w:t>
      </w:r>
      <w:r>
        <w:rPr>
          <w:rFonts w:ascii="Times New Roman" w:hAnsi="Times New Roman"/>
          <w:i/>
          <w:iCs/>
          <w:sz w:val="20"/>
          <w:szCs w:val="20"/>
        </w:rPr>
        <w:t>ed</w:t>
      </w:r>
      <w:r>
        <w:rPr>
          <w:rFonts w:hint="eastAsia" w:ascii="Times New Roman" w:hAnsi="Times New Roman"/>
          <w:i/>
          <w:iCs/>
          <w:sz w:val="20"/>
          <w:szCs w:val="20"/>
        </w:rPr>
        <w:t xml:space="preserve">, i.e. </w:t>
      </w:r>
      <w:r>
        <w:rPr>
          <w:rFonts w:ascii="Times" w:hAnsi="Times" w:eastAsia="Calibri" w:cs="Times"/>
          <w:i/>
          <w:iCs/>
          <w:sz w:val="20"/>
          <w:szCs w:val="20"/>
          <w:lang w:val="en-GB"/>
        </w:rPr>
        <w:t>two new beam identification CSI-RS resource sets / new beam identification CSI-RS resource pairs or SSB pairs</w:t>
      </w:r>
      <w:r>
        <w:rPr>
          <w:rFonts w:hint="eastAsia" w:ascii="Times New Roman" w:hAnsi="Times New Roman"/>
          <w:i/>
          <w:iCs/>
          <w:sz w:val="20"/>
          <w:szCs w:val="20"/>
        </w:rPr>
        <w:t>.</w:t>
      </w:r>
    </w:p>
    <w:p>
      <w:pPr>
        <w:snapToGrid w:val="0"/>
        <w:spacing w:before="180" w:beforeLines="50" w:after="10" w:line="240" w:lineRule="auto"/>
        <w:rPr>
          <w:rFonts w:hint="eastAsia" w:ascii="Times New Roman" w:hAnsi="Times New Roman"/>
          <w:b w:val="0"/>
          <w:bCs w:val="0"/>
          <w:i/>
          <w:iCs/>
          <w:sz w:val="20"/>
          <w:szCs w:val="20"/>
          <w:lang w:val="en-US" w:eastAsia="zh-CN"/>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7</w:t>
      </w:r>
      <w:r>
        <w:rPr>
          <w:rFonts w:hint="eastAsia" w:ascii="Times New Roman" w:hAnsi="Times New Roman"/>
          <w:b/>
          <w:bCs/>
          <w:i/>
          <w:iCs/>
          <w:sz w:val="20"/>
          <w:szCs w:val="20"/>
        </w:rPr>
        <w:t xml:space="preserve">: </w:t>
      </w:r>
      <w:r>
        <w:rPr>
          <w:rFonts w:hint="eastAsia" w:ascii="Times New Roman" w:hAnsi="Times New Roman"/>
          <w:b/>
          <w:bCs/>
          <w:i/>
          <w:iCs/>
          <w:sz w:val="20"/>
          <w:szCs w:val="20"/>
          <w:lang w:val="en-US" w:eastAsia="zh-CN"/>
        </w:rPr>
        <w:t xml:space="preserve">Support of </w:t>
      </w:r>
      <w:r>
        <w:rPr>
          <w:rFonts w:hint="eastAsia" w:ascii="Times New Roman" w:hAnsi="Times New Roman"/>
          <w:b w:val="0"/>
          <w:bCs w:val="0"/>
          <w:i/>
          <w:iCs/>
          <w:sz w:val="20"/>
          <w:szCs w:val="20"/>
          <w:lang w:val="en-US" w:eastAsia="zh-CN"/>
        </w:rPr>
        <w:t>CORESET 0 activated with two TCI states for SFN-based PDCCH transmission.</w:t>
      </w:r>
    </w:p>
    <w:p>
      <w:pPr>
        <w:snapToGrid w:val="0"/>
        <w:spacing w:before="180" w:beforeLines="50" w:after="10" w:line="240" w:lineRule="auto"/>
        <w:rPr>
          <w:rFonts w:hint="eastAsia" w:ascii="Times New Roman" w:hAnsi="Times New Roman"/>
          <w:b w:val="0"/>
          <w:bCs w:val="0"/>
          <w:i/>
          <w:iCs/>
          <w:sz w:val="20"/>
          <w:szCs w:val="20"/>
          <w:lang w:val="en-US" w:eastAsia="zh-CN"/>
        </w:rPr>
      </w:pPr>
    </w:p>
    <w:p>
      <w:pPr>
        <w:pStyle w:val="2"/>
        <w:snapToGrid w:val="0"/>
        <w:spacing w:before="180" w:beforeLines="50" w:after="180" w:afterLines="50"/>
        <w:ind w:left="431" w:hanging="431"/>
        <w:rPr>
          <w:lang w:val="en-US"/>
        </w:rPr>
      </w:pPr>
      <w:r>
        <w:rPr>
          <w:rFonts w:hint="eastAsia"/>
          <w:lang w:val="en-US"/>
        </w:rPr>
        <w:t>References</w:t>
      </w:r>
    </w:p>
    <w:bookmarkEnd w:id="12"/>
    <w:bookmarkEnd w:id="13"/>
    <w:p>
      <w:pPr>
        <w:pStyle w:val="88"/>
        <w:numPr>
          <w:ilvl w:val="0"/>
          <w:numId w:val="10"/>
        </w:numPr>
        <w:snapToGrid w:val="0"/>
        <w:rPr>
          <w:sz w:val="20"/>
          <w:szCs w:val="20"/>
          <w:lang w:val="en-GB"/>
        </w:rPr>
      </w:pPr>
      <w:r>
        <w:rPr>
          <w:rFonts w:hint="eastAsia"/>
          <w:sz w:val="20"/>
          <w:szCs w:val="20"/>
        </w:rPr>
        <w:t>RP-193133, WID proposal FeMIMO, Samsung</w:t>
      </w:r>
    </w:p>
    <w:p>
      <w:pPr>
        <w:pStyle w:val="88"/>
        <w:numPr>
          <w:ilvl w:val="0"/>
          <w:numId w:val="10"/>
        </w:numPr>
        <w:snapToGrid w:val="0"/>
        <w:rPr>
          <w:sz w:val="20"/>
          <w:szCs w:val="20"/>
          <w:lang w:val="en-GB"/>
        </w:rPr>
      </w:pPr>
      <w:r>
        <w:rPr>
          <w:rFonts w:hint="eastAsia"/>
          <w:sz w:val="20"/>
          <w:szCs w:val="20"/>
          <w:lang w:val="en-GB"/>
        </w:rPr>
        <w:t>Chair's Notes RAN1#10</w:t>
      </w:r>
      <w:r>
        <w:rPr>
          <w:rFonts w:hint="eastAsia"/>
          <w:sz w:val="20"/>
          <w:szCs w:val="20"/>
          <w:lang w:val="en-US" w:eastAsia="zh-CN"/>
        </w:rPr>
        <w:t>7</w:t>
      </w:r>
      <w:r>
        <w:rPr>
          <w:rFonts w:hint="eastAsia"/>
          <w:sz w:val="20"/>
          <w:szCs w:val="20"/>
          <w:lang w:val="en-GB"/>
        </w:rPr>
        <w:t xml:space="preserve">-e </w:t>
      </w:r>
      <w:r>
        <w:rPr>
          <w:rFonts w:hint="eastAsia"/>
          <w:sz w:val="20"/>
          <w:szCs w:val="20"/>
        </w:rPr>
        <w:t>v1</w:t>
      </w:r>
      <w:r>
        <w:rPr>
          <w:rFonts w:hint="eastAsia"/>
          <w:sz w:val="20"/>
          <w:szCs w:val="20"/>
          <w:lang w:val="en-US" w:eastAsia="zh-CN"/>
        </w:rPr>
        <w:t>7</w:t>
      </w:r>
      <w:r>
        <w:rPr>
          <w:rFonts w:hint="eastAsia"/>
          <w:sz w:val="20"/>
          <w:szCs w:val="20"/>
        </w:rPr>
        <w:t xml:space="preserve">, </w:t>
      </w:r>
      <w:r>
        <w:rPr>
          <w:rFonts w:hint="eastAsia"/>
          <w:sz w:val="20"/>
          <w:szCs w:val="20"/>
          <w:lang w:val="en-US" w:eastAsia="zh-CN"/>
        </w:rPr>
        <w:t>November</w:t>
      </w:r>
      <w:r>
        <w:rPr>
          <w:rFonts w:hint="eastAsia"/>
          <w:sz w:val="20"/>
          <w:szCs w:val="20"/>
        </w:rPr>
        <w:t>11</w:t>
      </w:r>
      <w:r>
        <w:rPr>
          <w:rFonts w:hint="eastAsia"/>
          <w:sz w:val="20"/>
          <w:szCs w:val="20"/>
          <w:vertAlign w:val="superscript"/>
        </w:rPr>
        <w:t>th</w:t>
      </w:r>
      <w:r>
        <w:rPr>
          <w:rFonts w:hint="eastAsia"/>
          <w:sz w:val="20"/>
          <w:szCs w:val="20"/>
        </w:rPr>
        <w:t>-</w:t>
      </w:r>
      <w:r>
        <w:rPr>
          <w:rFonts w:hint="eastAsia"/>
          <w:sz w:val="20"/>
          <w:szCs w:val="20"/>
          <w:lang w:val="en-US" w:eastAsia="zh-CN"/>
        </w:rPr>
        <w:t>1</w:t>
      </w:r>
      <w:r>
        <w:rPr>
          <w:rFonts w:hint="eastAsia"/>
          <w:sz w:val="20"/>
          <w:szCs w:val="20"/>
        </w:rPr>
        <w:t>9</w:t>
      </w:r>
      <w:r>
        <w:rPr>
          <w:rFonts w:hint="eastAsia"/>
          <w:sz w:val="20"/>
          <w:szCs w:val="20"/>
          <w:vertAlign w:val="superscript"/>
        </w:rPr>
        <w:t>th</w:t>
      </w:r>
      <w:r>
        <w:rPr>
          <w:rFonts w:hint="eastAsia"/>
          <w:sz w:val="20"/>
          <w:szCs w:val="20"/>
        </w:rPr>
        <w:t>, 2021,3GPP</w:t>
      </w:r>
    </w:p>
    <w:p>
      <w:pPr>
        <w:pStyle w:val="88"/>
        <w:numPr>
          <w:ilvl w:val="0"/>
          <w:numId w:val="10"/>
        </w:numPr>
        <w:snapToGrid w:val="0"/>
        <w:rPr>
          <w:sz w:val="20"/>
          <w:szCs w:val="20"/>
          <w:lang w:val="en-GB"/>
        </w:rPr>
      </w:pPr>
      <w:r>
        <w:rPr>
          <w:rFonts w:hint="eastAsia"/>
          <w:sz w:val="20"/>
          <w:szCs w:val="20"/>
          <w:lang w:val="en-GB"/>
        </w:rPr>
        <w:t>Chair's Notes RAN1#10</w:t>
      </w:r>
      <w:r>
        <w:rPr>
          <w:rFonts w:hint="eastAsia"/>
          <w:sz w:val="20"/>
          <w:szCs w:val="20"/>
          <w:lang w:val="en-US" w:eastAsia="zh-CN"/>
        </w:rPr>
        <w:t>6</w:t>
      </w:r>
      <w:r>
        <w:rPr>
          <w:rFonts w:hint="eastAsia"/>
          <w:sz w:val="20"/>
          <w:szCs w:val="20"/>
          <w:lang w:val="en-GB"/>
        </w:rPr>
        <w:t xml:space="preserve">-e </w:t>
      </w:r>
      <w:r>
        <w:rPr>
          <w:rFonts w:hint="eastAsia"/>
          <w:sz w:val="20"/>
          <w:szCs w:val="20"/>
        </w:rPr>
        <w:t>v</w:t>
      </w:r>
      <w:r>
        <w:rPr>
          <w:rFonts w:hint="eastAsia"/>
          <w:sz w:val="20"/>
          <w:szCs w:val="20"/>
          <w:lang w:val="en-US" w:eastAsia="zh-CN"/>
        </w:rPr>
        <w:t>23</w:t>
      </w:r>
      <w:r>
        <w:rPr>
          <w:rFonts w:hint="eastAsia"/>
          <w:sz w:val="20"/>
          <w:szCs w:val="20"/>
        </w:rPr>
        <w:t xml:space="preserve">, </w:t>
      </w:r>
      <w:r>
        <w:rPr>
          <w:rFonts w:hint="eastAsia"/>
          <w:sz w:val="20"/>
          <w:szCs w:val="20"/>
          <w:lang w:val="en-US" w:eastAsia="zh-CN"/>
        </w:rPr>
        <w:t>August 16</w:t>
      </w:r>
      <w:r>
        <w:rPr>
          <w:rFonts w:hint="eastAsia"/>
          <w:sz w:val="20"/>
          <w:szCs w:val="20"/>
          <w:vertAlign w:val="superscript"/>
          <w:lang w:val="en-US" w:eastAsia="zh-CN"/>
        </w:rPr>
        <w:t>th</w:t>
      </w:r>
      <w:r>
        <w:rPr>
          <w:rFonts w:hint="eastAsia"/>
          <w:sz w:val="20"/>
          <w:szCs w:val="20"/>
          <w:lang w:val="en-US" w:eastAsia="zh-CN"/>
        </w:rPr>
        <w:t xml:space="preserve"> </w:t>
      </w:r>
      <w:r>
        <w:rPr>
          <w:rFonts w:hint="eastAsia"/>
          <w:sz w:val="20"/>
          <w:szCs w:val="20"/>
        </w:rPr>
        <w:t>-</w:t>
      </w:r>
      <w:r>
        <w:rPr>
          <w:rFonts w:hint="eastAsia"/>
          <w:sz w:val="20"/>
          <w:szCs w:val="20"/>
          <w:lang w:val="en-US" w:eastAsia="zh-CN"/>
        </w:rPr>
        <w:t>27</w:t>
      </w:r>
      <w:r>
        <w:rPr>
          <w:rFonts w:hint="eastAsia"/>
          <w:sz w:val="20"/>
          <w:szCs w:val="20"/>
          <w:vertAlign w:val="superscript"/>
        </w:rPr>
        <w:t>th</w:t>
      </w:r>
      <w:r>
        <w:rPr>
          <w:rFonts w:hint="eastAsia"/>
          <w:sz w:val="20"/>
          <w:szCs w:val="20"/>
        </w:rPr>
        <w:t>, 2021,3GPP</w:t>
      </w:r>
    </w:p>
    <w:p>
      <w:pPr>
        <w:pStyle w:val="88"/>
        <w:numPr>
          <w:ilvl w:val="0"/>
          <w:numId w:val="10"/>
        </w:numPr>
        <w:snapToGrid w:val="0"/>
        <w:rPr>
          <w:sz w:val="20"/>
          <w:szCs w:val="20"/>
          <w:lang w:val="en-GB"/>
        </w:rPr>
      </w:pPr>
      <w:r>
        <w:rPr>
          <w:rFonts w:hint="eastAsia"/>
          <w:sz w:val="20"/>
          <w:szCs w:val="20"/>
          <w:lang w:val="en-GB"/>
        </w:rPr>
        <w:t>Chair's Notes RAN1#10</w:t>
      </w:r>
      <w:r>
        <w:rPr>
          <w:rFonts w:hint="eastAsia"/>
          <w:sz w:val="20"/>
          <w:szCs w:val="20"/>
        </w:rPr>
        <w:t>6bis</w:t>
      </w:r>
      <w:r>
        <w:rPr>
          <w:rFonts w:hint="eastAsia"/>
          <w:sz w:val="20"/>
          <w:szCs w:val="20"/>
          <w:lang w:val="en-GB"/>
        </w:rPr>
        <w:t xml:space="preserve">-e </w:t>
      </w:r>
      <w:r>
        <w:rPr>
          <w:rFonts w:hint="eastAsia"/>
          <w:sz w:val="20"/>
          <w:szCs w:val="20"/>
        </w:rPr>
        <w:t xml:space="preserve">v19, </w:t>
      </w:r>
      <w:bookmarkStart w:id="14" w:name="OLE_LINK9"/>
      <w:r>
        <w:rPr>
          <w:rFonts w:hint="eastAsia"/>
          <w:sz w:val="20"/>
          <w:szCs w:val="20"/>
        </w:rPr>
        <w:t>October 11</w:t>
      </w:r>
      <w:r>
        <w:rPr>
          <w:rFonts w:hint="eastAsia"/>
          <w:sz w:val="20"/>
          <w:szCs w:val="20"/>
          <w:vertAlign w:val="superscript"/>
        </w:rPr>
        <w:t>th</w:t>
      </w:r>
      <w:r>
        <w:rPr>
          <w:rFonts w:hint="eastAsia"/>
          <w:sz w:val="20"/>
          <w:szCs w:val="20"/>
        </w:rPr>
        <w:t>-29</w:t>
      </w:r>
      <w:r>
        <w:rPr>
          <w:rFonts w:hint="eastAsia"/>
          <w:sz w:val="20"/>
          <w:szCs w:val="20"/>
          <w:vertAlign w:val="superscript"/>
        </w:rPr>
        <w:t>th</w:t>
      </w:r>
      <w:r>
        <w:rPr>
          <w:rFonts w:hint="eastAsia"/>
          <w:sz w:val="20"/>
          <w:szCs w:val="20"/>
        </w:rPr>
        <w:t>, 2021,</w:t>
      </w:r>
      <w:bookmarkEnd w:id="14"/>
      <w:r>
        <w:rPr>
          <w:rFonts w:hint="eastAsia"/>
          <w:sz w:val="20"/>
          <w:szCs w:val="20"/>
        </w:rPr>
        <w:t>3GPP</w:t>
      </w:r>
    </w:p>
    <w:p>
      <w:pPr>
        <w:pStyle w:val="88"/>
        <w:numPr>
          <w:ilvl w:val="0"/>
          <w:numId w:val="10"/>
        </w:numPr>
        <w:snapToGrid w:val="0"/>
        <w:rPr>
          <w:rFonts w:hint="eastAsia"/>
          <w:sz w:val="20"/>
          <w:szCs w:val="20"/>
          <w:lang w:val="en-US"/>
        </w:rPr>
      </w:pPr>
      <w:r>
        <w:rPr>
          <w:rFonts w:hint="eastAsia"/>
          <w:sz w:val="20"/>
          <w:szCs w:val="20"/>
          <w:lang w:val="en-US" w:eastAsia="zh-CN"/>
        </w:rPr>
        <w:t xml:space="preserve">R1-2200886 (R2-2201995), </w:t>
      </w:r>
      <w:r>
        <w:rPr>
          <w:rFonts w:hint="eastAsia" w:ascii="Times New Roman" w:hAnsi="Times New Roman" w:cs="Times New Roman"/>
          <w:sz w:val="20"/>
          <w:szCs w:val="20"/>
        </w:rPr>
        <w:t xml:space="preserve">LS on </w:t>
      </w:r>
      <w:r>
        <w:rPr>
          <w:rFonts w:hint="eastAsia" w:ascii="Times New Roman" w:hAnsi="Times New Roman" w:cs="Times New Roman"/>
          <w:bCs w:val="0"/>
          <w:sz w:val="20"/>
          <w:szCs w:val="20"/>
          <w:lang w:val="en-US"/>
        </w:rPr>
        <w:t>Enhanced TCI state indication for UE-specific PDCCH MAC CE</w:t>
      </w:r>
      <w:r>
        <w:rPr>
          <w:rFonts w:hint="eastAsia" w:ascii="Times New Roman" w:hAnsi="Times New Roman" w:cs="Times New Roman"/>
          <w:bCs w:val="0"/>
          <w:sz w:val="20"/>
          <w:szCs w:val="20"/>
          <w:lang w:val="en-US" w:eastAsia="zh-CN"/>
        </w:rPr>
        <w:t xml:space="preserve">, </w:t>
      </w:r>
      <w:r>
        <w:rPr>
          <w:rFonts w:hint="eastAsia" w:cs="Times New Roman"/>
          <w:bCs w:val="0"/>
          <w:sz w:val="20"/>
          <w:szCs w:val="20"/>
          <w:lang w:val="en-US" w:eastAsia="zh-CN"/>
        </w:rPr>
        <w:t>Samsung</w:t>
      </w:r>
    </w:p>
    <w:p>
      <w:pPr>
        <w:pStyle w:val="88"/>
        <w:snapToGrid w:val="0"/>
        <w:rPr>
          <w:sz w:val="20"/>
          <w:szCs w:val="20"/>
          <w:lang w:val="en-GB"/>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88"/>
        <w:snapToGrid w:val="0"/>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03E09"/>
    <w:multiLevelType w:val="multilevel"/>
    <w:tmpl w:val="AFC03E0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Arial" w:hAnsi="Arial" w:eastAsia="宋体" w:cs="宋体"/>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2BD666FE"/>
    <w:multiLevelType w:val="multilevel"/>
    <w:tmpl w:val="2BD666FE"/>
    <w:lvl w:ilvl="0" w:tentative="0">
      <w:start w:val="1"/>
      <w:numFmt w:val="decimal"/>
      <w:lvlText w:val="%1."/>
      <w:lvlJc w:val="left"/>
      <w:pPr>
        <w:ind w:left="1080" w:hanging="360"/>
      </w:pPr>
      <w:rPr>
        <w:rFonts w:hint="default"/>
      </w:rPr>
    </w:lvl>
    <w:lvl w:ilvl="1" w:tentative="0">
      <w:start w:val="4"/>
      <w:numFmt w:val="lowerLetter"/>
      <w:lvlText w:val="%2."/>
      <w:lvlJc w:val="left"/>
      <w:pPr>
        <w:ind w:left="1800" w:hanging="360"/>
      </w:pPr>
      <w:rPr>
        <w:rFonts w:hint="eastAsia"/>
      </w:rPr>
    </w:lvl>
    <w:lvl w:ilvl="2" w:tentative="0">
      <w:start w:val="1"/>
      <w:numFmt w:val="lowerRoman"/>
      <w:lvlText w:val="%3."/>
      <w:lvlJc w:val="right"/>
      <w:pPr>
        <w:ind w:left="2520" w:hanging="180"/>
      </w:pPr>
      <w:rPr>
        <w:rFonts w:hint="eastAsia"/>
      </w:rPr>
    </w:lvl>
    <w:lvl w:ilvl="3" w:tentative="0">
      <w:start w:val="1"/>
      <w:numFmt w:val="decimal"/>
      <w:lvlText w:val="%4."/>
      <w:lvlJc w:val="left"/>
      <w:pPr>
        <w:ind w:left="3240" w:hanging="360"/>
      </w:pPr>
      <w:rPr>
        <w:rFonts w:hint="eastAsia"/>
      </w:rPr>
    </w:lvl>
    <w:lvl w:ilvl="4" w:tentative="0">
      <w:start w:val="1"/>
      <w:numFmt w:val="lowerLetter"/>
      <w:lvlText w:val="%5."/>
      <w:lvlJc w:val="left"/>
      <w:pPr>
        <w:ind w:left="3960" w:hanging="360"/>
      </w:pPr>
      <w:rPr>
        <w:rFonts w:hint="eastAsia"/>
      </w:rPr>
    </w:lvl>
    <w:lvl w:ilvl="5" w:tentative="0">
      <w:start w:val="1"/>
      <w:numFmt w:val="lowerRoman"/>
      <w:lvlText w:val="%6."/>
      <w:lvlJc w:val="right"/>
      <w:pPr>
        <w:ind w:left="4680" w:hanging="180"/>
      </w:pPr>
      <w:rPr>
        <w:rFonts w:hint="eastAsia"/>
      </w:rPr>
    </w:lvl>
    <w:lvl w:ilvl="6" w:tentative="0">
      <w:start w:val="1"/>
      <w:numFmt w:val="decimal"/>
      <w:lvlText w:val="%7."/>
      <w:lvlJc w:val="left"/>
      <w:pPr>
        <w:ind w:left="5400" w:hanging="360"/>
      </w:pPr>
      <w:rPr>
        <w:rFonts w:hint="eastAsia"/>
      </w:rPr>
    </w:lvl>
    <w:lvl w:ilvl="7" w:tentative="0">
      <w:start w:val="1"/>
      <w:numFmt w:val="lowerLetter"/>
      <w:lvlText w:val="%8."/>
      <w:lvlJc w:val="left"/>
      <w:pPr>
        <w:ind w:left="6120" w:hanging="360"/>
      </w:pPr>
      <w:rPr>
        <w:rFonts w:hint="eastAsia"/>
      </w:rPr>
    </w:lvl>
    <w:lvl w:ilvl="8" w:tentative="0">
      <w:start w:val="1"/>
      <w:numFmt w:val="lowerRoman"/>
      <w:lvlText w:val="%9."/>
      <w:lvlJc w:val="right"/>
      <w:pPr>
        <w:ind w:left="6840" w:hanging="180"/>
      </w:pPr>
      <w:rPr>
        <w:rFonts w:hint="eastAsia"/>
      </w:rPr>
    </w:lvl>
  </w:abstractNum>
  <w:abstractNum w:abstractNumId="6">
    <w:nsid w:val="3CB0688C"/>
    <w:multiLevelType w:val="multilevel"/>
    <w:tmpl w:val="3CB068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4AE9BB85"/>
    <w:multiLevelType w:val="singleLevel"/>
    <w:tmpl w:val="4AE9BB85"/>
    <w:lvl w:ilvl="0" w:tentative="0">
      <w:start w:val="1"/>
      <w:numFmt w:val="bullet"/>
      <w:lvlText w:val=""/>
      <w:lvlJc w:val="left"/>
      <w:pPr>
        <w:tabs>
          <w:tab w:val="left" w:pos="420"/>
        </w:tabs>
        <w:ind w:left="840" w:hanging="420"/>
      </w:pPr>
      <w:rPr>
        <w:rFonts w:hint="default" w:ascii="Wingdings" w:hAnsi="Wingdings"/>
      </w:rPr>
    </w:lvl>
  </w:abstractNum>
  <w:num w:numId="1">
    <w:abstractNumId w:val="2"/>
  </w:num>
  <w:num w:numId="2">
    <w:abstractNumId w:val="7"/>
  </w:num>
  <w:num w:numId="3">
    <w:abstractNumId w:val="5"/>
  </w:num>
  <w:num w:numId="4">
    <w:abstractNumId w:val="4"/>
  </w:num>
  <w:num w:numId="5">
    <w:abstractNumId w:val="8"/>
  </w:num>
  <w:num w:numId="6">
    <w:abstractNumId w:val="3"/>
  </w:num>
  <w:num w:numId="7">
    <w:abstractNumId w:val="0"/>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55A2F"/>
    <w:rsid w:val="01862D4A"/>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324D8"/>
    <w:rsid w:val="02A91846"/>
    <w:rsid w:val="02AA0975"/>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5D5638"/>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471D7"/>
    <w:rsid w:val="04B52053"/>
    <w:rsid w:val="04B6096F"/>
    <w:rsid w:val="04B70BE9"/>
    <w:rsid w:val="04B7478B"/>
    <w:rsid w:val="04BE27CE"/>
    <w:rsid w:val="04BF64DB"/>
    <w:rsid w:val="04C33D85"/>
    <w:rsid w:val="04C3481C"/>
    <w:rsid w:val="04C40B72"/>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7348B"/>
    <w:rsid w:val="06074A5B"/>
    <w:rsid w:val="06087B12"/>
    <w:rsid w:val="06094354"/>
    <w:rsid w:val="060A1D09"/>
    <w:rsid w:val="060A546B"/>
    <w:rsid w:val="060A57DB"/>
    <w:rsid w:val="060B07BE"/>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A0082"/>
    <w:rsid w:val="067C70F8"/>
    <w:rsid w:val="067E49F6"/>
    <w:rsid w:val="067F3FA8"/>
    <w:rsid w:val="068F2552"/>
    <w:rsid w:val="069142D7"/>
    <w:rsid w:val="069154D1"/>
    <w:rsid w:val="069202AE"/>
    <w:rsid w:val="06973A22"/>
    <w:rsid w:val="069A134E"/>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963CE1"/>
    <w:rsid w:val="07996370"/>
    <w:rsid w:val="079B1264"/>
    <w:rsid w:val="079D08EF"/>
    <w:rsid w:val="07A23DBE"/>
    <w:rsid w:val="07A51428"/>
    <w:rsid w:val="07A5163C"/>
    <w:rsid w:val="07A64C98"/>
    <w:rsid w:val="07A71476"/>
    <w:rsid w:val="07A94019"/>
    <w:rsid w:val="07AB3A30"/>
    <w:rsid w:val="07AC48F6"/>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37BFE"/>
    <w:rsid w:val="08B97EF6"/>
    <w:rsid w:val="08BC0E13"/>
    <w:rsid w:val="08C24EFE"/>
    <w:rsid w:val="08C41E8D"/>
    <w:rsid w:val="08C8577F"/>
    <w:rsid w:val="08C97AC5"/>
    <w:rsid w:val="08CF4392"/>
    <w:rsid w:val="08D03E25"/>
    <w:rsid w:val="08D15830"/>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336891"/>
    <w:rsid w:val="093677EB"/>
    <w:rsid w:val="093949AD"/>
    <w:rsid w:val="093A5A26"/>
    <w:rsid w:val="093B5A8B"/>
    <w:rsid w:val="093D0096"/>
    <w:rsid w:val="093D5FDF"/>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53D7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4D1"/>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290"/>
    <w:rsid w:val="0AC93C0A"/>
    <w:rsid w:val="0AC97E3D"/>
    <w:rsid w:val="0ACA3A43"/>
    <w:rsid w:val="0ACF3B75"/>
    <w:rsid w:val="0AD9208F"/>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A158F6"/>
    <w:rsid w:val="0BA37183"/>
    <w:rsid w:val="0BA4413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A7381"/>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07999"/>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A19F5"/>
    <w:rsid w:val="114B2327"/>
    <w:rsid w:val="114B246A"/>
    <w:rsid w:val="114B7970"/>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82119A"/>
    <w:rsid w:val="13834E54"/>
    <w:rsid w:val="138C3BB4"/>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06043"/>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603F84"/>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21257"/>
    <w:rsid w:val="14A5629F"/>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9226A"/>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7719E"/>
    <w:rsid w:val="158A42AA"/>
    <w:rsid w:val="158B6F74"/>
    <w:rsid w:val="159109A5"/>
    <w:rsid w:val="159362F5"/>
    <w:rsid w:val="159866E2"/>
    <w:rsid w:val="159A0A7B"/>
    <w:rsid w:val="159A616F"/>
    <w:rsid w:val="15A22366"/>
    <w:rsid w:val="15A63099"/>
    <w:rsid w:val="15A970F2"/>
    <w:rsid w:val="15AA7715"/>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01A1"/>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02A6D"/>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92917"/>
    <w:rsid w:val="18FA727E"/>
    <w:rsid w:val="18FA7D3B"/>
    <w:rsid w:val="18FC5F40"/>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75A0E"/>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B0EFE"/>
    <w:rsid w:val="19CD6271"/>
    <w:rsid w:val="19D03B31"/>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76BE"/>
    <w:rsid w:val="1A3D274F"/>
    <w:rsid w:val="1A3F4787"/>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670AF"/>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D6D49"/>
    <w:rsid w:val="1A8F4F1E"/>
    <w:rsid w:val="1A901FBE"/>
    <w:rsid w:val="1A904E3C"/>
    <w:rsid w:val="1A907D69"/>
    <w:rsid w:val="1A981D7B"/>
    <w:rsid w:val="1A991640"/>
    <w:rsid w:val="1A9C1ED4"/>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84ED0"/>
    <w:rsid w:val="1CBC1FFD"/>
    <w:rsid w:val="1CBD037E"/>
    <w:rsid w:val="1CC22612"/>
    <w:rsid w:val="1CC448CE"/>
    <w:rsid w:val="1CCB2C88"/>
    <w:rsid w:val="1CCE31C9"/>
    <w:rsid w:val="1CD16FC7"/>
    <w:rsid w:val="1CD46190"/>
    <w:rsid w:val="1CD70F2F"/>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E65B8"/>
    <w:rsid w:val="1D1F0A85"/>
    <w:rsid w:val="1D1F5E42"/>
    <w:rsid w:val="1D210A77"/>
    <w:rsid w:val="1D222A1E"/>
    <w:rsid w:val="1D24539A"/>
    <w:rsid w:val="1D2939BE"/>
    <w:rsid w:val="1D2B0F93"/>
    <w:rsid w:val="1D2C04D0"/>
    <w:rsid w:val="1D2E65D9"/>
    <w:rsid w:val="1D2E7C7B"/>
    <w:rsid w:val="1D302600"/>
    <w:rsid w:val="1D302980"/>
    <w:rsid w:val="1D315EEC"/>
    <w:rsid w:val="1D316B5C"/>
    <w:rsid w:val="1D320508"/>
    <w:rsid w:val="1D322284"/>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70796F"/>
    <w:rsid w:val="1D7917EF"/>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32EEE"/>
    <w:rsid w:val="1E167FA6"/>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33E6E"/>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D759C"/>
    <w:rsid w:val="1ECE1B03"/>
    <w:rsid w:val="1ECE723E"/>
    <w:rsid w:val="1ED47EAE"/>
    <w:rsid w:val="1ED55822"/>
    <w:rsid w:val="1EDA0262"/>
    <w:rsid w:val="1EE133D1"/>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42218"/>
    <w:rsid w:val="1F1A0620"/>
    <w:rsid w:val="1F1B3A11"/>
    <w:rsid w:val="1F2D7DE6"/>
    <w:rsid w:val="1F2E587C"/>
    <w:rsid w:val="1F302536"/>
    <w:rsid w:val="1F310F7D"/>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75566"/>
    <w:rsid w:val="1F8D205B"/>
    <w:rsid w:val="1F8E4E2E"/>
    <w:rsid w:val="1F927123"/>
    <w:rsid w:val="1F9A2894"/>
    <w:rsid w:val="1F9A4525"/>
    <w:rsid w:val="1F9A7DD3"/>
    <w:rsid w:val="1FA35CF7"/>
    <w:rsid w:val="1FA71D9E"/>
    <w:rsid w:val="1FAA54F7"/>
    <w:rsid w:val="1FB234B9"/>
    <w:rsid w:val="1FB506E2"/>
    <w:rsid w:val="1FB966AC"/>
    <w:rsid w:val="1FBB4F14"/>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D13ED"/>
    <w:rsid w:val="202E1138"/>
    <w:rsid w:val="202E7722"/>
    <w:rsid w:val="202F2A2E"/>
    <w:rsid w:val="20325E0C"/>
    <w:rsid w:val="2035501C"/>
    <w:rsid w:val="203971E9"/>
    <w:rsid w:val="203B3BA6"/>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41541"/>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80508"/>
    <w:rsid w:val="229E0F90"/>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54CB9"/>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03060"/>
    <w:rsid w:val="24962F88"/>
    <w:rsid w:val="24965CCD"/>
    <w:rsid w:val="24975BE5"/>
    <w:rsid w:val="24991F99"/>
    <w:rsid w:val="24992F68"/>
    <w:rsid w:val="249B5F35"/>
    <w:rsid w:val="249D6F0E"/>
    <w:rsid w:val="249F14E3"/>
    <w:rsid w:val="249F4CC6"/>
    <w:rsid w:val="24A03D43"/>
    <w:rsid w:val="24A15A48"/>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2EC9"/>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A2B31"/>
    <w:rsid w:val="25AE4BB6"/>
    <w:rsid w:val="25B01C96"/>
    <w:rsid w:val="25BA5FD6"/>
    <w:rsid w:val="25BC5A7D"/>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23BE"/>
    <w:rsid w:val="25E6527D"/>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64BED"/>
    <w:rsid w:val="2656623A"/>
    <w:rsid w:val="26576EEB"/>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13369"/>
    <w:rsid w:val="26D62980"/>
    <w:rsid w:val="26D82E82"/>
    <w:rsid w:val="26D9017F"/>
    <w:rsid w:val="26E45D21"/>
    <w:rsid w:val="26E85826"/>
    <w:rsid w:val="26EF797D"/>
    <w:rsid w:val="26F0116E"/>
    <w:rsid w:val="26F104CD"/>
    <w:rsid w:val="26FC3727"/>
    <w:rsid w:val="26FE5EF3"/>
    <w:rsid w:val="27007DB1"/>
    <w:rsid w:val="27023FD8"/>
    <w:rsid w:val="270268FC"/>
    <w:rsid w:val="27074420"/>
    <w:rsid w:val="270A184E"/>
    <w:rsid w:val="270B3BA8"/>
    <w:rsid w:val="27115F5E"/>
    <w:rsid w:val="27130CD0"/>
    <w:rsid w:val="271438F4"/>
    <w:rsid w:val="27146B11"/>
    <w:rsid w:val="27181BBE"/>
    <w:rsid w:val="272201E2"/>
    <w:rsid w:val="27236F61"/>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130B1"/>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1B53AF"/>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4AC1"/>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42421"/>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DC2E55"/>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44936"/>
    <w:rsid w:val="2BF6090F"/>
    <w:rsid w:val="2BF62E38"/>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64625"/>
    <w:rsid w:val="2C790296"/>
    <w:rsid w:val="2C7B4B5D"/>
    <w:rsid w:val="2C7C3CDB"/>
    <w:rsid w:val="2C7E7AD5"/>
    <w:rsid w:val="2C8109DB"/>
    <w:rsid w:val="2C813C5A"/>
    <w:rsid w:val="2C816FF8"/>
    <w:rsid w:val="2C8636AE"/>
    <w:rsid w:val="2C8928F0"/>
    <w:rsid w:val="2C8C31C6"/>
    <w:rsid w:val="2C8E54F4"/>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37602"/>
    <w:rsid w:val="2CD4654A"/>
    <w:rsid w:val="2CE22CD1"/>
    <w:rsid w:val="2CE243DE"/>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091F74"/>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EF1A65"/>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605AE6"/>
    <w:rsid w:val="2E643BF9"/>
    <w:rsid w:val="2E660A34"/>
    <w:rsid w:val="2E680509"/>
    <w:rsid w:val="2E686180"/>
    <w:rsid w:val="2E6D2463"/>
    <w:rsid w:val="2E7043F3"/>
    <w:rsid w:val="2E725AB5"/>
    <w:rsid w:val="2E751D5C"/>
    <w:rsid w:val="2E8725F8"/>
    <w:rsid w:val="2E89270D"/>
    <w:rsid w:val="2E8D356C"/>
    <w:rsid w:val="2E9101F7"/>
    <w:rsid w:val="2E9326A8"/>
    <w:rsid w:val="2E9344BB"/>
    <w:rsid w:val="2E962627"/>
    <w:rsid w:val="2E973E43"/>
    <w:rsid w:val="2E9C1E7A"/>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6C6EFD"/>
    <w:rsid w:val="2F6E52E8"/>
    <w:rsid w:val="2F6F3F3F"/>
    <w:rsid w:val="2F725728"/>
    <w:rsid w:val="2F735266"/>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002B3"/>
    <w:rsid w:val="3073547D"/>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113C7"/>
    <w:rsid w:val="30FA4CE6"/>
    <w:rsid w:val="30FC4EF7"/>
    <w:rsid w:val="310159DF"/>
    <w:rsid w:val="31032659"/>
    <w:rsid w:val="31081AAA"/>
    <w:rsid w:val="31091CED"/>
    <w:rsid w:val="310F24E7"/>
    <w:rsid w:val="31121EC6"/>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E471F"/>
    <w:rsid w:val="316F6E11"/>
    <w:rsid w:val="31723FFB"/>
    <w:rsid w:val="31725C00"/>
    <w:rsid w:val="317A104A"/>
    <w:rsid w:val="317F3FBE"/>
    <w:rsid w:val="31836A9D"/>
    <w:rsid w:val="31854832"/>
    <w:rsid w:val="31884274"/>
    <w:rsid w:val="31891BCF"/>
    <w:rsid w:val="318949FD"/>
    <w:rsid w:val="318B0F4D"/>
    <w:rsid w:val="318E3EAA"/>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B0D1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954CB"/>
    <w:rsid w:val="329B6717"/>
    <w:rsid w:val="32A03CF0"/>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64A63"/>
    <w:rsid w:val="331B364A"/>
    <w:rsid w:val="331E61AA"/>
    <w:rsid w:val="33201A19"/>
    <w:rsid w:val="33257307"/>
    <w:rsid w:val="333102EF"/>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701B"/>
    <w:rsid w:val="34D01EFF"/>
    <w:rsid w:val="34D665DD"/>
    <w:rsid w:val="34DB4F48"/>
    <w:rsid w:val="34DC68C6"/>
    <w:rsid w:val="34E509F2"/>
    <w:rsid w:val="34E86316"/>
    <w:rsid w:val="34E95C2F"/>
    <w:rsid w:val="34EA52C6"/>
    <w:rsid w:val="34EE3576"/>
    <w:rsid w:val="34F020FF"/>
    <w:rsid w:val="34F17EC9"/>
    <w:rsid w:val="34FA344D"/>
    <w:rsid w:val="34FF7FD7"/>
    <w:rsid w:val="35005469"/>
    <w:rsid w:val="35017F79"/>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B4038"/>
    <w:rsid w:val="35FE5605"/>
    <w:rsid w:val="35FF189A"/>
    <w:rsid w:val="36013E8A"/>
    <w:rsid w:val="360219E2"/>
    <w:rsid w:val="36037987"/>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D08D4"/>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73AE2"/>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45BE3"/>
    <w:rsid w:val="37D87D8B"/>
    <w:rsid w:val="37DB6C63"/>
    <w:rsid w:val="37DC1D8E"/>
    <w:rsid w:val="37DD41C6"/>
    <w:rsid w:val="37DE1511"/>
    <w:rsid w:val="37E57198"/>
    <w:rsid w:val="37E71A38"/>
    <w:rsid w:val="37E93905"/>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92D72"/>
    <w:rsid w:val="38AD0FB8"/>
    <w:rsid w:val="38AD4C0A"/>
    <w:rsid w:val="38B044CA"/>
    <w:rsid w:val="38B04511"/>
    <w:rsid w:val="38B46374"/>
    <w:rsid w:val="38B914DE"/>
    <w:rsid w:val="38BA5014"/>
    <w:rsid w:val="38BA672D"/>
    <w:rsid w:val="38BF75AA"/>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C0B"/>
    <w:rsid w:val="399E7C1A"/>
    <w:rsid w:val="399F597C"/>
    <w:rsid w:val="39A21811"/>
    <w:rsid w:val="39A563F3"/>
    <w:rsid w:val="39AE4B31"/>
    <w:rsid w:val="39AE6303"/>
    <w:rsid w:val="39B261DB"/>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74CEB"/>
    <w:rsid w:val="3A2B63E8"/>
    <w:rsid w:val="3A2C09D8"/>
    <w:rsid w:val="3A2C3BA6"/>
    <w:rsid w:val="3A2C57C2"/>
    <w:rsid w:val="3A2D0617"/>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8700BD"/>
    <w:rsid w:val="3A870750"/>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50C0C"/>
    <w:rsid w:val="3BA70120"/>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263D"/>
    <w:rsid w:val="3BF435C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638D5"/>
    <w:rsid w:val="3C88070C"/>
    <w:rsid w:val="3C893553"/>
    <w:rsid w:val="3C8A5CF1"/>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A7154"/>
    <w:rsid w:val="3D2D5705"/>
    <w:rsid w:val="3D2E57FB"/>
    <w:rsid w:val="3D310462"/>
    <w:rsid w:val="3D3256F4"/>
    <w:rsid w:val="3D344D4E"/>
    <w:rsid w:val="3D362CDD"/>
    <w:rsid w:val="3D3A74A4"/>
    <w:rsid w:val="3D3C4CF9"/>
    <w:rsid w:val="3D4206BE"/>
    <w:rsid w:val="3D433BE3"/>
    <w:rsid w:val="3D4410E3"/>
    <w:rsid w:val="3D45563E"/>
    <w:rsid w:val="3D4B622D"/>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572D4"/>
    <w:rsid w:val="3DE637C5"/>
    <w:rsid w:val="3DE64097"/>
    <w:rsid w:val="3DE643C6"/>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5512E"/>
    <w:rsid w:val="3E8F5775"/>
    <w:rsid w:val="3E921F0F"/>
    <w:rsid w:val="3E9278FD"/>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250A3"/>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6185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7ED4"/>
    <w:rsid w:val="400F1A7E"/>
    <w:rsid w:val="4013650D"/>
    <w:rsid w:val="40166C8D"/>
    <w:rsid w:val="401E0B2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A0ADE"/>
    <w:rsid w:val="404B727B"/>
    <w:rsid w:val="4051638A"/>
    <w:rsid w:val="4053273E"/>
    <w:rsid w:val="40586B1A"/>
    <w:rsid w:val="40592F9A"/>
    <w:rsid w:val="405C46EC"/>
    <w:rsid w:val="40645970"/>
    <w:rsid w:val="406D6CD1"/>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96B50"/>
    <w:rsid w:val="40DB5285"/>
    <w:rsid w:val="40DB542E"/>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46B88"/>
    <w:rsid w:val="416A0B42"/>
    <w:rsid w:val="416A0C82"/>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DC5AD1"/>
    <w:rsid w:val="41E26577"/>
    <w:rsid w:val="41E76E0D"/>
    <w:rsid w:val="41EB650D"/>
    <w:rsid w:val="41F16692"/>
    <w:rsid w:val="41F4517E"/>
    <w:rsid w:val="41FA376E"/>
    <w:rsid w:val="41FD6A73"/>
    <w:rsid w:val="41FE6CB2"/>
    <w:rsid w:val="42032AFE"/>
    <w:rsid w:val="420556C8"/>
    <w:rsid w:val="42057535"/>
    <w:rsid w:val="420C1102"/>
    <w:rsid w:val="4214720F"/>
    <w:rsid w:val="4215698E"/>
    <w:rsid w:val="421576E7"/>
    <w:rsid w:val="4217488D"/>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32838"/>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54AC6"/>
    <w:rsid w:val="430A701A"/>
    <w:rsid w:val="430B23FA"/>
    <w:rsid w:val="430D0405"/>
    <w:rsid w:val="4312542E"/>
    <w:rsid w:val="431417E6"/>
    <w:rsid w:val="4318449F"/>
    <w:rsid w:val="431F7799"/>
    <w:rsid w:val="432009E1"/>
    <w:rsid w:val="43206F9C"/>
    <w:rsid w:val="43233D79"/>
    <w:rsid w:val="432958E1"/>
    <w:rsid w:val="432E62EC"/>
    <w:rsid w:val="43334F51"/>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3FB"/>
    <w:rsid w:val="4664264C"/>
    <w:rsid w:val="46665B82"/>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9F0CB5"/>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628A8"/>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5A26CA"/>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00A86"/>
    <w:rsid w:val="48B157CB"/>
    <w:rsid w:val="48B3188D"/>
    <w:rsid w:val="48B92E68"/>
    <w:rsid w:val="48BB392F"/>
    <w:rsid w:val="48BE1954"/>
    <w:rsid w:val="48BE3B16"/>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601E"/>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E137C9"/>
    <w:rsid w:val="4AE964A0"/>
    <w:rsid w:val="4AEA606D"/>
    <w:rsid w:val="4AF157AF"/>
    <w:rsid w:val="4AF20166"/>
    <w:rsid w:val="4AF250F4"/>
    <w:rsid w:val="4AF30717"/>
    <w:rsid w:val="4AFA3F80"/>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736854"/>
    <w:rsid w:val="4B741C5B"/>
    <w:rsid w:val="4B7831B7"/>
    <w:rsid w:val="4B7B0348"/>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74DE8"/>
    <w:rsid w:val="4C090003"/>
    <w:rsid w:val="4C0E4DDE"/>
    <w:rsid w:val="4C0F1FA0"/>
    <w:rsid w:val="4C115FC6"/>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D3744"/>
    <w:rsid w:val="4D2D48CF"/>
    <w:rsid w:val="4D2D7483"/>
    <w:rsid w:val="4D2D7C2A"/>
    <w:rsid w:val="4D327C82"/>
    <w:rsid w:val="4D35524C"/>
    <w:rsid w:val="4D357B50"/>
    <w:rsid w:val="4D3B0776"/>
    <w:rsid w:val="4D3B78D6"/>
    <w:rsid w:val="4D3C6DD0"/>
    <w:rsid w:val="4D3C6E85"/>
    <w:rsid w:val="4D436720"/>
    <w:rsid w:val="4D452E9A"/>
    <w:rsid w:val="4D4915C0"/>
    <w:rsid w:val="4D497A50"/>
    <w:rsid w:val="4D4E1B73"/>
    <w:rsid w:val="4D5448EE"/>
    <w:rsid w:val="4D547B90"/>
    <w:rsid w:val="4D5545A3"/>
    <w:rsid w:val="4D56242D"/>
    <w:rsid w:val="4D5742F7"/>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45189"/>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97FC2"/>
    <w:rsid w:val="4E9A16A3"/>
    <w:rsid w:val="4E9C36DC"/>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63754"/>
    <w:rsid w:val="4F394923"/>
    <w:rsid w:val="4F3A030D"/>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5EE1"/>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3417D4"/>
    <w:rsid w:val="5034215C"/>
    <w:rsid w:val="50344279"/>
    <w:rsid w:val="50375EAE"/>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7D48CA"/>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6447F"/>
    <w:rsid w:val="515842D5"/>
    <w:rsid w:val="515934C1"/>
    <w:rsid w:val="51627F0D"/>
    <w:rsid w:val="516E206D"/>
    <w:rsid w:val="51741E6C"/>
    <w:rsid w:val="51756972"/>
    <w:rsid w:val="517A63F0"/>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F3A66"/>
    <w:rsid w:val="52A036C2"/>
    <w:rsid w:val="52A219C4"/>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59BE"/>
    <w:rsid w:val="53893051"/>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1D180D"/>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60315"/>
    <w:rsid w:val="54A86088"/>
    <w:rsid w:val="54AE07B7"/>
    <w:rsid w:val="54B86248"/>
    <w:rsid w:val="54BB1089"/>
    <w:rsid w:val="54C24B82"/>
    <w:rsid w:val="54C46F6D"/>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4FE7371"/>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5069"/>
    <w:rsid w:val="55F56D0E"/>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87954"/>
    <w:rsid w:val="56BB18CA"/>
    <w:rsid w:val="56BC1AEA"/>
    <w:rsid w:val="56BE22AD"/>
    <w:rsid w:val="56BF1F76"/>
    <w:rsid w:val="56C0283E"/>
    <w:rsid w:val="56C05533"/>
    <w:rsid w:val="56C16A0C"/>
    <w:rsid w:val="56C61BEC"/>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212288"/>
    <w:rsid w:val="57236AD8"/>
    <w:rsid w:val="57273EC6"/>
    <w:rsid w:val="572E3DC7"/>
    <w:rsid w:val="57320543"/>
    <w:rsid w:val="57330C79"/>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55C14"/>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AF0085"/>
    <w:rsid w:val="5AB143A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5639"/>
    <w:rsid w:val="5C3E73FE"/>
    <w:rsid w:val="5C4302AF"/>
    <w:rsid w:val="5C430DAA"/>
    <w:rsid w:val="5C463F6A"/>
    <w:rsid w:val="5C496E06"/>
    <w:rsid w:val="5C501594"/>
    <w:rsid w:val="5C522BE4"/>
    <w:rsid w:val="5C536E44"/>
    <w:rsid w:val="5C571A41"/>
    <w:rsid w:val="5C574D75"/>
    <w:rsid w:val="5C5D5D6D"/>
    <w:rsid w:val="5C60120B"/>
    <w:rsid w:val="5C63455C"/>
    <w:rsid w:val="5C635952"/>
    <w:rsid w:val="5C663F53"/>
    <w:rsid w:val="5C6652E6"/>
    <w:rsid w:val="5C690B0C"/>
    <w:rsid w:val="5C7103F1"/>
    <w:rsid w:val="5C712199"/>
    <w:rsid w:val="5C7215A0"/>
    <w:rsid w:val="5C73277D"/>
    <w:rsid w:val="5C7902CA"/>
    <w:rsid w:val="5C7C5E2E"/>
    <w:rsid w:val="5C884129"/>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D212D"/>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07C"/>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82124"/>
    <w:rsid w:val="606A3E56"/>
    <w:rsid w:val="606B1CB6"/>
    <w:rsid w:val="6073189D"/>
    <w:rsid w:val="60736A2F"/>
    <w:rsid w:val="607443D2"/>
    <w:rsid w:val="6075702F"/>
    <w:rsid w:val="60792BB0"/>
    <w:rsid w:val="607A48AD"/>
    <w:rsid w:val="607C742A"/>
    <w:rsid w:val="607D0570"/>
    <w:rsid w:val="60801EB9"/>
    <w:rsid w:val="60836310"/>
    <w:rsid w:val="60884273"/>
    <w:rsid w:val="60894587"/>
    <w:rsid w:val="608A3E41"/>
    <w:rsid w:val="608B6649"/>
    <w:rsid w:val="60913BAC"/>
    <w:rsid w:val="6094775D"/>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A74B9"/>
    <w:rsid w:val="613B6EB8"/>
    <w:rsid w:val="613C1C4E"/>
    <w:rsid w:val="613C418D"/>
    <w:rsid w:val="613E1D86"/>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F001F"/>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153F1"/>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C16E5"/>
    <w:rsid w:val="638F22B7"/>
    <w:rsid w:val="639154D4"/>
    <w:rsid w:val="63933614"/>
    <w:rsid w:val="63991163"/>
    <w:rsid w:val="63993990"/>
    <w:rsid w:val="639A1276"/>
    <w:rsid w:val="639A34E0"/>
    <w:rsid w:val="639D6B08"/>
    <w:rsid w:val="63A65D5A"/>
    <w:rsid w:val="63AB1FE1"/>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73DF"/>
    <w:rsid w:val="64193316"/>
    <w:rsid w:val="641E2F9B"/>
    <w:rsid w:val="641F6408"/>
    <w:rsid w:val="64231C35"/>
    <w:rsid w:val="64267B2C"/>
    <w:rsid w:val="642C2369"/>
    <w:rsid w:val="6435158C"/>
    <w:rsid w:val="64361A2B"/>
    <w:rsid w:val="643E73D7"/>
    <w:rsid w:val="643F2D0D"/>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234E3"/>
    <w:rsid w:val="65442614"/>
    <w:rsid w:val="65483234"/>
    <w:rsid w:val="655A3450"/>
    <w:rsid w:val="655B2CF8"/>
    <w:rsid w:val="655E4E68"/>
    <w:rsid w:val="655E5BA3"/>
    <w:rsid w:val="656503D7"/>
    <w:rsid w:val="6568546B"/>
    <w:rsid w:val="656A73CE"/>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60EC"/>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40759"/>
    <w:rsid w:val="66B711AC"/>
    <w:rsid w:val="66B83217"/>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C793C"/>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553CC"/>
    <w:rsid w:val="67185503"/>
    <w:rsid w:val="671A0DE7"/>
    <w:rsid w:val="671D4475"/>
    <w:rsid w:val="672149C6"/>
    <w:rsid w:val="67281EC7"/>
    <w:rsid w:val="672920F2"/>
    <w:rsid w:val="672A0608"/>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8F37C6"/>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43CE8"/>
    <w:rsid w:val="68E600E0"/>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27460"/>
    <w:rsid w:val="69337B4A"/>
    <w:rsid w:val="693A0AAA"/>
    <w:rsid w:val="693A7B08"/>
    <w:rsid w:val="693C4AC3"/>
    <w:rsid w:val="693F5E7E"/>
    <w:rsid w:val="694101FB"/>
    <w:rsid w:val="69426864"/>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1D9E"/>
    <w:rsid w:val="69D9615A"/>
    <w:rsid w:val="69DA312F"/>
    <w:rsid w:val="69DB1C7B"/>
    <w:rsid w:val="69DB51C3"/>
    <w:rsid w:val="69DF1A84"/>
    <w:rsid w:val="69E74BA2"/>
    <w:rsid w:val="69E96D68"/>
    <w:rsid w:val="69EE1071"/>
    <w:rsid w:val="69F2148A"/>
    <w:rsid w:val="69F86274"/>
    <w:rsid w:val="69F93223"/>
    <w:rsid w:val="69FF1B34"/>
    <w:rsid w:val="6A11122C"/>
    <w:rsid w:val="6A145E00"/>
    <w:rsid w:val="6A177B05"/>
    <w:rsid w:val="6A193D7A"/>
    <w:rsid w:val="6A1C022B"/>
    <w:rsid w:val="6A221A16"/>
    <w:rsid w:val="6A257487"/>
    <w:rsid w:val="6A276108"/>
    <w:rsid w:val="6A292BE4"/>
    <w:rsid w:val="6A2A4ADC"/>
    <w:rsid w:val="6A2A5F02"/>
    <w:rsid w:val="6A2A61CB"/>
    <w:rsid w:val="6A2F3F03"/>
    <w:rsid w:val="6A304FBD"/>
    <w:rsid w:val="6A3465B9"/>
    <w:rsid w:val="6A3671C9"/>
    <w:rsid w:val="6A3832AF"/>
    <w:rsid w:val="6A392C51"/>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F0D8D"/>
    <w:rsid w:val="6ACF2081"/>
    <w:rsid w:val="6ACF2150"/>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724E0"/>
    <w:rsid w:val="6B480BCD"/>
    <w:rsid w:val="6B484B34"/>
    <w:rsid w:val="6B4C712F"/>
    <w:rsid w:val="6B4E38C6"/>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453FF"/>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A2144"/>
    <w:rsid w:val="6DBE7C28"/>
    <w:rsid w:val="6DC24B1B"/>
    <w:rsid w:val="6DC616C6"/>
    <w:rsid w:val="6DC822B5"/>
    <w:rsid w:val="6DC869CE"/>
    <w:rsid w:val="6DCA662C"/>
    <w:rsid w:val="6DCB0323"/>
    <w:rsid w:val="6DCF2EC8"/>
    <w:rsid w:val="6DD06258"/>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438B"/>
    <w:rsid w:val="6E566306"/>
    <w:rsid w:val="6E5A4474"/>
    <w:rsid w:val="6E60101C"/>
    <w:rsid w:val="6E691B5F"/>
    <w:rsid w:val="6E69641A"/>
    <w:rsid w:val="6E6B1B2A"/>
    <w:rsid w:val="6E6C3079"/>
    <w:rsid w:val="6E6D7B97"/>
    <w:rsid w:val="6E6E2208"/>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83246"/>
    <w:rsid w:val="6FE91832"/>
    <w:rsid w:val="6FEB3C07"/>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A4324"/>
    <w:rsid w:val="72522723"/>
    <w:rsid w:val="725340BD"/>
    <w:rsid w:val="72542A36"/>
    <w:rsid w:val="72555383"/>
    <w:rsid w:val="725676AC"/>
    <w:rsid w:val="725D1C13"/>
    <w:rsid w:val="72603ACC"/>
    <w:rsid w:val="726048F1"/>
    <w:rsid w:val="7264705B"/>
    <w:rsid w:val="726843AE"/>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0C0128"/>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4137"/>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8D156D"/>
    <w:rsid w:val="748D7E1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C3D40"/>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63100"/>
    <w:rsid w:val="75181445"/>
    <w:rsid w:val="751A36F4"/>
    <w:rsid w:val="751C7D45"/>
    <w:rsid w:val="752546B5"/>
    <w:rsid w:val="752C3826"/>
    <w:rsid w:val="752F371C"/>
    <w:rsid w:val="7531594A"/>
    <w:rsid w:val="753657D5"/>
    <w:rsid w:val="753A4DD0"/>
    <w:rsid w:val="753D607A"/>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71109"/>
    <w:rsid w:val="75DB5530"/>
    <w:rsid w:val="75E007CE"/>
    <w:rsid w:val="75E376A3"/>
    <w:rsid w:val="75E82B30"/>
    <w:rsid w:val="75ED5A36"/>
    <w:rsid w:val="75F03BF2"/>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C0FA8"/>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0428"/>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445C5"/>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80CF1"/>
    <w:rsid w:val="78287DBF"/>
    <w:rsid w:val="78294ED1"/>
    <w:rsid w:val="782C38CF"/>
    <w:rsid w:val="782D43D1"/>
    <w:rsid w:val="78305E38"/>
    <w:rsid w:val="783328A6"/>
    <w:rsid w:val="783C4C63"/>
    <w:rsid w:val="783E427D"/>
    <w:rsid w:val="783F1D19"/>
    <w:rsid w:val="78433AD2"/>
    <w:rsid w:val="7845703E"/>
    <w:rsid w:val="784B2E74"/>
    <w:rsid w:val="784B334C"/>
    <w:rsid w:val="7850331D"/>
    <w:rsid w:val="78520561"/>
    <w:rsid w:val="785364C5"/>
    <w:rsid w:val="78536AC3"/>
    <w:rsid w:val="785B4112"/>
    <w:rsid w:val="785E2773"/>
    <w:rsid w:val="78611B09"/>
    <w:rsid w:val="78631B96"/>
    <w:rsid w:val="7863501F"/>
    <w:rsid w:val="78640065"/>
    <w:rsid w:val="78682E27"/>
    <w:rsid w:val="786C5E43"/>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154A4"/>
    <w:rsid w:val="78A36064"/>
    <w:rsid w:val="78A51E01"/>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D5A8D"/>
    <w:rsid w:val="797E3237"/>
    <w:rsid w:val="798073EB"/>
    <w:rsid w:val="798300AD"/>
    <w:rsid w:val="798547D0"/>
    <w:rsid w:val="798B0BA1"/>
    <w:rsid w:val="798B7ED4"/>
    <w:rsid w:val="798E6887"/>
    <w:rsid w:val="799058F1"/>
    <w:rsid w:val="79905D90"/>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821DD"/>
    <w:rsid w:val="7A9A7DE1"/>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9391E"/>
    <w:rsid w:val="7B4B4A95"/>
    <w:rsid w:val="7B53523A"/>
    <w:rsid w:val="7B555750"/>
    <w:rsid w:val="7B592DDD"/>
    <w:rsid w:val="7B5A2D1F"/>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50A5F"/>
    <w:rsid w:val="7C272BC7"/>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813FC"/>
    <w:rsid w:val="7D5E2E71"/>
    <w:rsid w:val="7D60101D"/>
    <w:rsid w:val="7D611A6B"/>
    <w:rsid w:val="7D6420DE"/>
    <w:rsid w:val="7D647CF1"/>
    <w:rsid w:val="7D693A8F"/>
    <w:rsid w:val="7D6B7110"/>
    <w:rsid w:val="7D6E3B3C"/>
    <w:rsid w:val="7D6F5BF1"/>
    <w:rsid w:val="7D7567BB"/>
    <w:rsid w:val="7D793716"/>
    <w:rsid w:val="7D7C7F13"/>
    <w:rsid w:val="7D7D670C"/>
    <w:rsid w:val="7D7E4EE9"/>
    <w:rsid w:val="7D8340D0"/>
    <w:rsid w:val="7D840463"/>
    <w:rsid w:val="7D8B3828"/>
    <w:rsid w:val="7D8F2AC0"/>
    <w:rsid w:val="7D8F4A18"/>
    <w:rsid w:val="7D923E6D"/>
    <w:rsid w:val="7D926F92"/>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70066"/>
    <w:rsid w:val="7DD85DBE"/>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E034220"/>
    <w:rsid w:val="7E0753BF"/>
    <w:rsid w:val="7E07626E"/>
    <w:rsid w:val="7E0972BA"/>
    <w:rsid w:val="7E0976BF"/>
    <w:rsid w:val="7E0E68FC"/>
    <w:rsid w:val="7E0F2115"/>
    <w:rsid w:val="7E0F2C81"/>
    <w:rsid w:val="7E0F3EA6"/>
    <w:rsid w:val="7E0F4721"/>
    <w:rsid w:val="7E1242D7"/>
    <w:rsid w:val="7E1246DB"/>
    <w:rsid w:val="7E165F0E"/>
    <w:rsid w:val="7E1726D8"/>
    <w:rsid w:val="7E1D0F6C"/>
    <w:rsid w:val="7E1E6DC0"/>
    <w:rsid w:val="7E20169A"/>
    <w:rsid w:val="7E274023"/>
    <w:rsid w:val="7E2B327F"/>
    <w:rsid w:val="7E2D5152"/>
    <w:rsid w:val="7E3118B9"/>
    <w:rsid w:val="7E3508C6"/>
    <w:rsid w:val="7E371933"/>
    <w:rsid w:val="7E377DFA"/>
    <w:rsid w:val="7E386871"/>
    <w:rsid w:val="7E396410"/>
    <w:rsid w:val="7E3A049A"/>
    <w:rsid w:val="7E3B1C7F"/>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7CD"/>
    <w:rsid w:val="7F5F66C5"/>
    <w:rsid w:val="7F601B98"/>
    <w:rsid w:val="7F614A34"/>
    <w:rsid w:val="7F614D28"/>
    <w:rsid w:val="7F6179F3"/>
    <w:rsid w:val="7F63372A"/>
    <w:rsid w:val="7F642634"/>
    <w:rsid w:val="7F6812CE"/>
    <w:rsid w:val="7F69519A"/>
    <w:rsid w:val="7F70218A"/>
    <w:rsid w:val="7F7514A2"/>
    <w:rsid w:val="7F791502"/>
    <w:rsid w:val="7F7D592C"/>
    <w:rsid w:val="7F805AC3"/>
    <w:rsid w:val="7F8649A9"/>
    <w:rsid w:val="7F867E2A"/>
    <w:rsid w:val="7F873895"/>
    <w:rsid w:val="7F891D26"/>
    <w:rsid w:val="7F8A16A6"/>
    <w:rsid w:val="7F8B2886"/>
    <w:rsid w:val="7F8B5253"/>
    <w:rsid w:val="7F8D77FC"/>
    <w:rsid w:val="7F913931"/>
    <w:rsid w:val="7F915207"/>
    <w:rsid w:val="7F9207C2"/>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147A"/>
    <w:rsid w:val="7FE17C1C"/>
    <w:rsid w:val="7FE62B41"/>
    <w:rsid w:val="7FEA0E77"/>
    <w:rsid w:val="7FEA56BA"/>
    <w:rsid w:val="7FEB0045"/>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99"/>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E7ACAC-6B44-4117-8223-45A0F998AB2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3947</Words>
  <Characters>22498</Characters>
  <Lines>187</Lines>
  <Paragraphs>52</Paragraphs>
  <TotalTime>5</TotalTime>
  <ScaleCrop>false</ScaleCrop>
  <LinksUpToDate>false</LinksUpToDate>
  <CharactersWithSpaces>26393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2021-01-18T03:27:00Z</dcterms:created>
  <dc:creator>ZTE</dc:creator>
  <cp:lastModifiedBy>Yang</cp:lastModifiedBy>
  <dcterms:modified xsi:type="dcterms:W3CDTF">2022-02-14T06:01:31Z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